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D3165" w14:textId="77777777" w:rsidR="0030640E" w:rsidRDefault="0030640E" w:rsidP="0030640E">
      <w:pPr>
        <w:pStyle w:val="Heading1"/>
      </w:pPr>
      <w:r w:rsidRPr="0030640E">
        <w:t xml:space="preserve">1 Algemene gegevens instelling </w:t>
      </w:r>
    </w:p>
    <w:p w14:paraId="220F390F" w14:textId="77777777" w:rsidR="0030640E" w:rsidRDefault="0030640E">
      <w:r w:rsidRPr="0030640E">
        <w:t xml:space="preserve">Naam: Jewel Heart </w:t>
      </w:r>
    </w:p>
    <w:p w14:paraId="2BC3878D" w14:textId="77777777" w:rsidR="0030640E" w:rsidRDefault="0030640E">
      <w:r w:rsidRPr="0030640E">
        <w:t xml:space="preserve">Nummer Kamer van Koophandel: 09194158 </w:t>
      </w:r>
    </w:p>
    <w:p w14:paraId="7215C2C4" w14:textId="77777777" w:rsidR="0030640E" w:rsidRDefault="0030640E">
      <w:r w:rsidRPr="0030640E">
        <w:t xml:space="preserve">RSIN: 814273221 </w:t>
      </w:r>
    </w:p>
    <w:p w14:paraId="5C0010C8" w14:textId="77777777" w:rsidR="0030640E" w:rsidRDefault="0030640E">
      <w:r w:rsidRPr="0030640E">
        <w:t xml:space="preserve">Contactgegevens </w:t>
      </w:r>
    </w:p>
    <w:p w14:paraId="38C9A2A2" w14:textId="09909E74" w:rsidR="0030640E" w:rsidRDefault="0030640E">
      <w:r w:rsidRPr="0030640E">
        <w:t xml:space="preserve">• Adres: Hatertseveldweg 284 </w:t>
      </w:r>
    </w:p>
    <w:p w14:paraId="4C9E7AD7" w14:textId="77777777" w:rsidR="0030640E" w:rsidRDefault="0030640E">
      <w:r w:rsidRPr="0030640E">
        <w:t xml:space="preserve">6532 XX Nijmegen </w:t>
      </w:r>
    </w:p>
    <w:p w14:paraId="15428F7F" w14:textId="77777777" w:rsidR="0030640E" w:rsidRDefault="0030640E">
      <w:r w:rsidRPr="0030640E">
        <w:t xml:space="preserve">• Telefoonnummer: 024-3226985 </w:t>
      </w:r>
    </w:p>
    <w:p w14:paraId="323CA375" w14:textId="68AB17CE" w:rsidR="0030640E" w:rsidRPr="0030640E" w:rsidRDefault="0030640E">
      <w:pPr>
        <w:rPr>
          <w:lang w:val="en-IN"/>
        </w:rPr>
      </w:pPr>
      <w:r w:rsidRPr="0030640E">
        <w:rPr>
          <w:lang w:val="en-IN"/>
        </w:rPr>
        <w:t xml:space="preserve">• E-mailadres: </w:t>
      </w:r>
      <w:hyperlink r:id="rId4" w:history="1">
        <w:r w:rsidRPr="0030640E">
          <w:rPr>
            <w:rStyle w:val="Hyperlink"/>
            <w:lang w:val="en-IN"/>
          </w:rPr>
          <w:t>info@jewelheart.nl</w:t>
        </w:r>
      </w:hyperlink>
      <w:r w:rsidRPr="0030640E">
        <w:rPr>
          <w:lang w:val="en-IN"/>
        </w:rPr>
        <w:t xml:space="preserve"> </w:t>
      </w:r>
    </w:p>
    <w:p w14:paraId="5CB36060" w14:textId="7A82799E" w:rsidR="0030640E" w:rsidRPr="0030640E" w:rsidRDefault="0030640E">
      <w:pPr>
        <w:rPr>
          <w:lang w:val="en-IN"/>
        </w:rPr>
      </w:pPr>
      <w:r w:rsidRPr="0030640E">
        <w:rPr>
          <w:lang w:val="en-IN"/>
        </w:rPr>
        <w:t xml:space="preserve">• Website: </w:t>
      </w:r>
      <w:hyperlink r:id="rId5" w:history="1">
        <w:r w:rsidRPr="0030640E">
          <w:rPr>
            <w:rStyle w:val="Hyperlink"/>
            <w:lang w:val="en-IN"/>
          </w:rPr>
          <w:t>www.jewelheart.nl</w:t>
        </w:r>
      </w:hyperlink>
      <w:r w:rsidRPr="0030640E">
        <w:rPr>
          <w:lang w:val="en-IN"/>
        </w:rPr>
        <w:t xml:space="preserve"> </w:t>
      </w:r>
    </w:p>
    <w:p w14:paraId="54C53C66" w14:textId="77777777" w:rsidR="0030640E" w:rsidRDefault="0030640E">
      <w:r w:rsidRPr="0030640E">
        <w:t xml:space="preserve">Aantal vrijwilligers: 25 </w:t>
      </w:r>
    </w:p>
    <w:p w14:paraId="13C0A02A" w14:textId="77777777" w:rsidR="0030640E" w:rsidRDefault="0030640E" w:rsidP="0030640E">
      <w:pPr>
        <w:pStyle w:val="Heading2"/>
      </w:pPr>
      <w:r w:rsidRPr="0030640E">
        <w:t xml:space="preserve">Statutair bestuur van het kerkgenootschap </w:t>
      </w:r>
    </w:p>
    <w:p w14:paraId="2E182F24" w14:textId="77777777" w:rsidR="0030640E" w:rsidRDefault="0030640E">
      <w:r w:rsidRPr="0030640E">
        <w:t xml:space="preserve">Artikel 3 Bestuur. samenstelling. benoeming </w:t>
      </w:r>
    </w:p>
    <w:p w14:paraId="41D16043" w14:textId="77777777" w:rsidR="0030640E" w:rsidRDefault="0030640E">
      <w:r w:rsidRPr="0030640E">
        <w:t xml:space="preserve">3.1 Het bestuur bestaat uit tenminste drie en maximaal zeven natuurlijke personen. Het aantal bestuursleden wordt - met inachtneming van het in -de vorige zin bepaalde - door het bestuur vastgesteld. </w:t>
      </w:r>
    </w:p>
    <w:p w14:paraId="367E8D0B" w14:textId="77777777" w:rsidR="0030640E" w:rsidRDefault="0030640E">
      <w:r w:rsidRPr="0030640E">
        <w:t xml:space="preserve">3.2 Het bestuur kiest uit zijn midden een voorzitter, een secretaris en een penningmeester. De functies van secretaris en penningmeester kunnen ook door éen persoon worden vervuld. </w:t>
      </w:r>
    </w:p>
    <w:p w14:paraId="7F790A27" w14:textId="77777777" w:rsidR="0030640E" w:rsidRDefault="0030640E">
      <w:r w:rsidRPr="0030640E">
        <w:t xml:space="preserve">3.3 Bestuursleden worden benoemd door Ngawang Gehlek Demo. In de gevallen als bedoeld in artikel 10 lid 8 (in het bijzonder bij overlijden van Ngawang Gehlek Demo) worden bestuursleden benoemd door ledenvergadering, </w:t>
      </w:r>
    </w:p>
    <w:p w14:paraId="26C750BE" w14:textId="77777777" w:rsidR="0030640E" w:rsidRDefault="0030640E">
      <w:r w:rsidRPr="0030640E">
        <w:t xml:space="preserve">3.4 Ingeval van benoeming door de ledenvergadering zal de benoeming geschieden uit een bindende voordracht. Tot het opmaken van een zodanige voordracht is bevoegd het bestuur. De voordracht van het bestuur wordt bij de oproeping voor de vergadering meegedeeld. </w:t>
      </w:r>
    </w:p>
    <w:p w14:paraId="5FC5D9AD" w14:textId="77777777" w:rsidR="0030640E" w:rsidRDefault="0030640E" w:rsidP="0030640E">
      <w:pPr>
        <w:pStyle w:val="Heading2"/>
      </w:pPr>
      <w:r w:rsidRPr="0030640E">
        <w:t xml:space="preserve">Doelstelling </w:t>
      </w:r>
    </w:p>
    <w:p w14:paraId="67C83718" w14:textId="77777777" w:rsidR="0030640E" w:rsidRDefault="0030640E">
      <w:r w:rsidRPr="0030640E">
        <w:t xml:space="preserve">2.1 Het kerkgenootschap heeft ten doel. </w:t>
      </w:r>
    </w:p>
    <w:p w14:paraId="39BE5720" w14:textId="77777777" w:rsidR="0030640E" w:rsidRDefault="0030640E" w:rsidP="0030640E">
      <w:pPr>
        <w:ind w:left="708"/>
      </w:pPr>
      <w:r w:rsidRPr="0030640E">
        <w:t xml:space="preserve">a. Het doel van het kerkgenootschap is de Mahayana Boeddhistische leer volgens de Tibetaanse Gelugpa-traditie gemeenschappelijk te bestuderen over te dragen, te beoefenen en te behouden, op een wijze die een integratie in de westerse cultuur en samenleving mogelijk maakt. Dit gebeurt op basis van het onderricht en onder de begeleiding van Ngawang Gehlek Demo; </w:t>
      </w:r>
    </w:p>
    <w:p w14:paraId="55A73BE9" w14:textId="77777777" w:rsidR="0030640E" w:rsidRDefault="0030640E" w:rsidP="0030640E">
      <w:pPr>
        <w:ind w:left="708"/>
      </w:pPr>
      <w:r w:rsidRPr="0030640E">
        <w:t xml:space="preserve">b. het verrichten van alle verdere werkzaamheden die met het vorenstaande in de ruimste zin verband houden of daartoe bevorderlijk kunnen zijn, </w:t>
      </w:r>
    </w:p>
    <w:p w14:paraId="37DC9624" w14:textId="022811B6" w:rsidR="0030640E" w:rsidRDefault="0030640E" w:rsidP="0030640E">
      <w:pPr>
        <w:pStyle w:val="Heading2"/>
      </w:pPr>
    </w:p>
    <w:p w14:paraId="1C58AC85" w14:textId="40F2E531" w:rsidR="0030640E" w:rsidRDefault="0030640E" w:rsidP="773975CA">
      <w:r>
        <w:br w:type="page"/>
      </w:r>
    </w:p>
    <w:p w14:paraId="17523E39" w14:textId="4700E1DE" w:rsidR="0030640E" w:rsidRDefault="1F5F50B6" w:rsidP="0030640E">
      <w:pPr>
        <w:pStyle w:val="Heading2"/>
      </w:pPr>
      <w:r>
        <w:t xml:space="preserve">Hoofdlijnen beleidsplan </w:t>
      </w:r>
    </w:p>
    <w:p w14:paraId="64467A80" w14:textId="77777777" w:rsidR="0030640E" w:rsidRDefault="0030640E" w:rsidP="0030640E">
      <w:r w:rsidRPr="0030640E">
        <w:t xml:space="preserve">Hoofdactiviteiten: </w:t>
      </w:r>
    </w:p>
    <w:p w14:paraId="0345AB66" w14:textId="77777777" w:rsidR="0030640E" w:rsidRDefault="0030640E" w:rsidP="0030640E">
      <w:r w:rsidRPr="0030640E">
        <w:t xml:space="preserve">Vast aanbod aan introductie- en basiscursussen en cursussen voor gevorderden. Deze cursussen zijn gebaseerd op het geestelijk erfgoed dat de oprichter van de organisatie, Gelek Rinpoche, ons heeft nagelaten. Het organiseren van bezoeken van leraren uit de Gelugpatraditie en andere aanverwante leraren en sprekers. Het organiseren van retraites Deze activiteiten dragen bij aan de doelstelling van de organisatie doordat het bestaande materiaal aan gesproken teksten wordt geconserveerd in de vorm van manuscripten. Verder zijn er meditatie- en studiegroepen waarin de onderwerpen van de leer worden bediscussieerd en beoefend. Het in stand houden van de groepen en houden van retraites draagt bij aan het inbedden van de leer in de westerse cultuur en aan het levend houden van de traditie. </w:t>
      </w:r>
    </w:p>
    <w:p w14:paraId="30C00C6E" w14:textId="77777777" w:rsidR="0030640E" w:rsidRDefault="0030640E" w:rsidP="0030640E">
      <w:pPr>
        <w:pStyle w:val="Heading2"/>
      </w:pPr>
      <w:r w:rsidRPr="0030640E">
        <w:t xml:space="preserve">Inkomsten </w:t>
      </w:r>
    </w:p>
    <w:p w14:paraId="487597A5" w14:textId="77777777" w:rsidR="0030640E" w:rsidRDefault="0030640E" w:rsidP="0030640E">
      <w:r w:rsidRPr="0030640E">
        <w:t xml:space="preserve">D.m.v. ledenbijdragen, entreegelden, donaties en verhuur van niet gebruikte ruimten genereren we inkomsten die worden besteed aan onze activiteiten. - verblijfskosten: huur, gebruikers/woonlasten en inrichtingskosten, - vaste cursusaanbod - activiteiten: Reis- en verblijfskosten leraren en tolken. - algemene kosten Donaties voor lerarenbezoeken en retraites worden aan die activiteiten zelf besteed. </w:t>
      </w:r>
    </w:p>
    <w:p w14:paraId="69FE99FD" w14:textId="77777777" w:rsidR="0030640E" w:rsidRDefault="0030640E" w:rsidP="0030640E">
      <w:pPr>
        <w:pStyle w:val="Heading2"/>
      </w:pPr>
      <w:r w:rsidRPr="0030640E">
        <w:t xml:space="preserve">Beloningsbeleid </w:t>
      </w:r>
    </w:p>
    <w:p w14:paraId="34334259" w14:textId="77777777" w:rsidR="0030640E" w:rsidRDefault="0030640E" w:rsidP="0030640E">
      <w:r w:rsidRPr="0030640E">
        <w:t xml:space="preserve">Alle activiteiten voor de stichting en het kerkgenootschap worden uitgevoerd door vrijwilligers. Aan deze vrijwilligers wordt, indien zij volgens de hiervoor geldende fiscale voorschriften in aanmerking kunnen komen, door het kerkgenootschap een vrijwilligersvergoeding verstrekt. Deze vrijwilligersvergoeding kan vervolgens door de vrijwilliger bij de belastingaangifte als gift in aftrek worden gebracht als de vrijwilliger de vergoeding niet zelf houdt maar terug schenkt aan het Kerkgenootschap Jewel Heart. Meer dan 90% van de vrijwilligersvergoeding wordt door de vrijwilligers terug geschonken. Bestuurders, in welke functie dan ook, ontvangen geen financiële vergoeding, behoudens de vrijwilligersvergoeding, indien zij deze willen ontvangen. </w:t>
      </w:r>
    </w:p>
    <w:p w14:paraId="6091FF71" w14:textId="0ED8F4C7" w:rsidR="0030640E" w:rsidRDefault="0030640E" w:rsidP="0030640E">
      <w:pPr>
        <w:pStyle w:val="Heading2"/>
      </w:pPr>
      <w:r w:rsidRPr="0030640E">
        <w:t xml:space="preserve">Activiteitenverslag </w:t>
      </w:r>
    </w:p>
    <w:p w14:paraId="1AA6BE50" w14:textId="502C4598" w:rsidR="00D217AE" w:rsidRDefault="35129040" w:rsidP="0030640E">
      <w:r>
        <w:t>H</w:t>
      </w:r>
      <w:r w:rsidR="1F5F50B6">
        <w:t>et seizoen 202</w:t>
      </w:r>
      <w:r w:rsidR="19260B3A">
        <w:t>4</w:t>
      </w:r>
      <w:r w:rsidR="1F5F50B6">
        <w:t>- 202</w:t>
      </w:r>
      <w:r w:rsidR="4561C8B8">
        <w:t>5</w:t>
      </w:r>
      <w:r w:rsidR="1F5F50B6">
        <w:t xml:space="preserve"> was het </w:t>
      </w:r>
      <w:r w:rsidR="1DCC6ABB">
        <w:t>achtste</w:t>
      </w:r>
      <w:r w:rsidR="1F5F50B6">
        <w:t xml:space="preserve"> volledige seizoen na het overlijden van onze vaste leraar Gelek Rinpoche. Zijn rol is in de afgelopen jaren geleidelijk aan overgenomen door Chungtsang Rinpoche</w:t>
      </w:r>
      <w:r w:rsidR="037002B7">
        <w:t xml:space="preserve"> (India)</w:t>
      </w:r>
      <w:r w:rsidR="59BBECB3">
        <w:t xml:space="preserve"> en Demo Rinpoche</w:t>
      </w:r>
      <w:r w:rsidR="4974FDC9">
        <w:t xml:space="preserve"> (VS)</w:t>
      </w:r>
      <w:r w:rsidR="1F5F50B6">
        <w:t>. In het boekjaar 202</w:t>
      </w:r>
      <w:r w:rsidR="20BB810B">
        <w:t>5</w:t>
      </w:r>
      <w:r w:rsidR="1F5F50B6">
        <w:t xml:space="preserve"> heeft ChungTsang Rinpoche ons </w:t>
      </w:r>
      <w:r w:rsidR="6195DEFE">
        <w:t>weer</w:t>
      </w:r>
      <w:r w:rsidR="1F5F50B6">
        <w:t xml:space="preserve"> kunnen bezoeken</w:t>
      </w:r>
      <w:r w:rsidR="355AA7F4">
        <w:t xml:space="preserve"> en heeft Demo Rinpoche via Zoom een aantal lessen gegeven</w:t>
      </w:r>
      <w:r w:rsidR="1F5F50B6">
        <w:t xml:space="preserve">, hetgeen te merken is aan de </w:t>
      </w:r>
      <w:r w:rsidR="7ED823D3">
        <w:t>ho</w:t>
      </w:r>
      <w:r w:rsidR="1F5F50B6">
        <w:t xml:space="preserve">gere baten dit jaar. Jewel Heart heeft dit jaar </w:t>
      </w:r>
      <w:r w:rsidR="10D1C8C7">
        <w:t xml:space="preserve"> weer </w:t>
      </w:r>
      <w:r w:rsidR="1F5F50B6">
        <w:t>een volledig Mahayana-, Sutrayana-, Vajrayana-curriculum (werkgroepen, lesgroepen, cursussen, initiaties) aan kunnen bieden aan leden en belangstellenden</w:t>
      </w:r>
      <w:r w:rsidR="6880D82B">
        <w:t>, met daarnaast open activiteiten voor een brede doelgroep.</w:t>
      </w:r>
    </w:p>
    <w:p w14:paraId="1E72BCE0" w14:textId="27D1EBF5" w:rsidR="00D217AE" w:rsidRDefault="1F5F50B6" w:rsidP="773975CA">
      <w:pPr>
        <w:pStyle w:val="Heading1"/>
      </w:pPr>
      <w:r>
        <w:t xml:space="preserve">Staat van baten en lasten </w:t>
      </w:r>
      <w:r w:rsidR="4DA1BFFE">
        <w:t>202</w:t>
      </w:r>
      <w:r w:rsidR="5518136A">
        <w:t>5</w:t>
      </w:r>
      <w:r w:rsidR="0CEEA2FF">
        <w:t xml:space="preserve"> en voorgaande jaren:</w:t>
      </w:r>
    </w:p>
    <w:p w14:paraId="5293EB53" w14:textId="77777777" w:rsidR="00343EBF" w:rsidRDefault="00343EBF" w:rsidP="0030640E"/>
    <w:tbl>
      <w:tblPr>
        <w:tblW w:w="0" w:type="auto"/>
        <w:tblLook w:val="04A0" w:firstRow="1" w:lastRow="0" w:firstColumn="1" w:lastColumn="0" w:noHBand="0" w:noVBand="1"/>
      </w:tblPr>
      <w:tblGrid>
        <w:gridCol w:w="2319"/>
        <w:gridCol w:w="1121"/>
        <w:gridCol w:w="524"/>
        <w:gridCol w:w="1282"/>
        <w:gridCol w:w="420"/>
        <w:gridCol w:w="1391"/>
        <w:gridCol w:w="356"/>
        <w:gridCol w:w="1314"/>
        <w:gridCol w:w="335"/>
      </w:tblGrid>
      <w:tr w:rsidR="773975CA" w14:paraId="7AF16A10" w14:textId="77777777" w:rsidTr="773975CA">
        <w:trPr>
          <w:trHeight w:val="300"/>
        </w:trPr>
        <w:tc>
          <w:tcPr>
            <w:tcW w:w="2085" w:type="dxa"/>
            <w:tcBorders>
              <w:top w:val="single" w:sz="4" w:space="0" w:color="000000" w:themeColor="text1"/>
              <w:left w:val="single" w:sz="4" w:space="0" w:color="000000" w:themeColor="text1"/>
              <w:bottom w:val="nil"/>
              <w:right w:val="single" w:sz="4" w:space="0" w:color="auto"/>
            </w:tcBorders>
            <w:tcMar>
              <w:top w:w="15" w:type="dxa"/>
              <w:left w:w="15" w:type="dxa"/>
              <w:right w:w="15" w:type="dxa"/>
            </w:tcMar>
            <w:vAlign w:val="center"/>
          </w:tcPr>
          <w:p w14:paraId="6142E285" w14:textId="69260DF3" w:rsidR="773975CA" w:rsidRDefault="773975CA" w:rsidP="773975CA">
            <w:pPr>
              <w:spacing w:after="0"/>
            </w:pPr>
            <w:r w:rsidRPr="773975CA">
              <w:rPr>
                <w:rFonts w:ascii="Aptos Narrow" w:eastAsia="Aptos Narrow" w:hAnsi="Aptos Narrow" w:cs="Aptos Narrow"/>
                <w:b/>
                <w:bCs/>
                <w:color w:val="000000" w:themeColor="text1"/>
                <w:sz w:val="22"/>
                <w:szCs w:val="22"/>
              </w:rPr>
              <w:t>Baten</w:t>
            </w:r>
            <w:r w:rsidRPr="773975CA">
              <w:rPr>
                <w:rFonts w:ascii="Aptos Narrow" w:eastAsia="Aptos Narrow" w:hAnsi="Aptos Narrow" w:cs="Aptos Narrow"/>
                <w:color w:val="000000" w:themeColor="text1"/>
                <w:sz w:val="22"/>
                <w:szCs w:val="22"/>
              </w:rPr>
              <w:t xml:space="preserve"> </w:t>
            </w:r>
          </w:p>
        </w:tc>
        <w:tc>
          <w:tcPr>
            <w:tcW w:w="1200" w:type="dxa"/>
            <w:tcBorders>
              <w:top w:val="single" w:sz="4" w:space="0" w:color="000000" w:themeColor="text1"/>
              <w:left w:val="single" w:sz="4" w:space="0" w:color="auto"/>
              <w:bottom w:val="nil"/>
              <w:right w:val="nil"/>
            </w:tcBorders>
            <w:tcMar>
              <w:top w:w="15" w:type="dxa"/>
              <w:left w:w="15" w:type="dxa"/>
              <w:right w:w="15" w:type="dxa"/>
            </w:tcMar>
            <w:vAlign w:val="center"/>
          </w:tcPr>
          <w:p w14:paraId="50A76E28" w14:textId="04995665" w:rsidR="773975CA" w:rsidRDefault="773975CA" w:rsidP="773975CA">
            <w:pPr>
              <w:spacing w:after="0"/>
              <w:jc w:val="right"/>
            </w:pPr>
            <w:r w:rsidRPr="773975CA">
              <w:rPr>
                <w:rFonts w:ascii="Aptos Narrow" w:eastAsia="Aptos Narrow" w:hAnsi="Aptos Narrow" w:cs="Aptos Narrow"/>
                <w:b/>
                <w:bCs/>
                <w:color w:val="000000" w:themeColor="text1"/>
                <w:sz w:val="22"/>
                <w:szCs w:val="22"/>
              </w:rPr>
              <w:t>2025</w:t>
            </w:r>
            <w:r w:rsidRPr="773975CA">
              <w:rPr>
                <w:rFonts w:ascii="Aptos Narrow" w:eastAsia="Aptos Narrow" w:hAnsi="Aptos Narrow" w:cs="Aptos Narrow"/>
                <w:color w:val="000000" w:themeColor="text1"/>
                <w:sz w:val="22"/>
                <w:szCs w:val="22"/>
              </w:rPr>
              <w:t xml:space="preserve"> </w:t>
            </w:r>
          </w:p>
        </w:tc>
        <w:tc>
          <w:tcPr>
            <w:tcW w:w="720" w:type="dxa"/>
            <w:tcBorders>
              <w:top w:val="single" w:sz="4" w:space="0" w:color="000000" w:themeColor="text1"/>
              <w:left w:val="nil"/>
              <w:bottom w:val="nil"/>
              <w:right w:val="single" w:sz="4" w:space="0" w:color="auto"/>
            </w:tcBorders>
            <w:tcMar>
              <w:top w:w="15" w:type="dxa"/>
              <w:left w:w="15" w:type="dxa"/>
              <w:right w:w="15" w:type="dxa"/>
            </w:tcMar>
            <w:vAlign w:val="center"/>
          </w:tcPr>
          <w:p w14:paraId="1ED8D4BD" w14:textId="7AD3B3A6" w:rsidR="773975CA" w:rsidRDefault="773975CA" w:rsidP="773975CA">
            <w:pPr>
              <w:spacing w:after="0"/>
              <w:jc w:val="right"/>
            </w:pPr>
            <w:r w:rsidRPr="773975CA">
              <w:rPr>
                <w:rFonts w:ascii="Aptos Narrow" w:eastAsia="Aptos Narrow" w:hAnsi="Aptos Narrow" w:cs="Aptos Narrow"/>
                <w:b/>
                <w:bCs/>
                <w:color w:val="000000" w:themeColor="text1"/>
                <w:sz w:val="22"/>
                <w:szCs w:val="22"/>
              </w:rPr>
              <w:t xml:space="preserve"> </w:t>
            </w:r>
          </w:p>
        </w:tc>
        <w:tc>
          <w:tcPr>
            <w:tcW w:w="1425" w:type="dxa"/>
            <w:tcBorders>
              <w:top w:val="single" w:sz="4" w:space="0" w:color="000000" w:themeColor="text1"/>
              <w:left w:val="single" w:sz="4" w:space="0" w:color="auto"/>
              <w:bottom w:val="nil"/>
              <w:right w:val="nil"/>
            </w:tcBorders>
            <w:tcMar>
              <w:top w:w="15" w:type="dxa"/>
              <w:left w:w="15" w:type="dxa"/>
              <w:right w:w="15" w:type="dxa"/>
            </w:tcMar>
            <w:vAlign w:val="center"/>
          </w:tcPr>
          <w:p w14:paraId="56314650" w14:textId="5FBDA26C" w:rsidR="773975CA" w:rsidRDefault="773975CA" w:rsidP="773975CA">
            <w:pPr>
              <w:spacing w:after="0"/>
              <w:jc w:val="right"/>
            </w:pPr>
            <w:r w:rsidRPr="773975CA">
              <w:rPr>
                <w:rFonts w:ascii="Aptos Narrow" w:eastAsia="Aptos Narrow" w:hAnsi="Aptos Narrow" w:cs="Aptos Narrow"/>
                <w:b/>
                <w:bCs/>
                <w:color w:val="000000" w:themeColor="text1"/>
                <w:sz w:val="22"/>
                <w:szCs w:val="22"/>
              </w:rPr>
              <w:t>2024</w:t>
            </w:r>
            <w:r w:rsidRPr="773975CA">
              <w:rPr>
                <w:rFonts w:ascii="Aptos Narrow" w:eastAsia="Aptos Narrow" w:hAnsi="Aptos Narrow" w:cs="Aptos Narrow"/>
                <w:color w:val="000000" w:themeColor="text1"/>
                <w:sz w:val="22"/>
                <w:szCs w:val="22"/>
              </w:rPr>
              <w:t xml:space="preserve"> </w:t>
            </w:r>
          </w:p>
        </w:tc>
        <w:tc>
          <w:tcPr>
            <w:tcW w:w="555" w:type="dxa"/>
            <w:tcBorders>
              <w:top w:val="single" w:sz="4" w:space="0" w:color="000000" w:themeColor="text1"/>
              <w:left w:val="nil"/>
              <w:bottom w:val="nil"/>
              <w:right w:val="single" w:sz="4" w:space="0" w:color="auto"/>
            </w:tcBorders>
            <w:tcMar>
              <w:top w:w="15" w:type="dxa"/>
              <w:left w:w="15" w:type="dxa"/>
              <w:right w:w="15" w:type="dxa"/>
            </w:tcMar>
            <w:vAlign w:val="center"/>
          </w:tcPr>
          <w:p w14:paraId="5C76BEC8" w14:textId="430063DD" w:rsidR="773975CA" w:rsidRDefault="773975CA" w:rsidP="773975CA">
            <w:pPr>
              <w:spacing w:after="0"/>
            </w:pPr>
            <w:r w:rsidRPr="773975CA">
              <w:rPr>
                <w:rFonts w:ascii="Aptos Narrow" w:eastAsia="Aptos Narrow" w:hAnsi="Aptos Narrow" w:cs="Aptos Narrow"/>
                <w:b/>
                <w:bCs/>
                <w:color w:val="000000" w:themeColor="text1"/>
                <w:sz w:val="22"/>
                <w:szCs w:val="22"/>
              </w:rPr>
              <w:t> </w:t>
            </w:r>
            <w:r w:rsidRPr="773975CA">
              <w:rPr>
                <w:rFonts w:ascii="Aptos Narrow" w:eastAsia="Aptos Narrow" w:hAnsi="Aptos Narrow" w:cs="Aptos Narrow"/>
                <w:color w:val="000000" w:themeColor="text1"/>
                <w:sz w:val="22"/>
                <w:szCs w:val="22"/>
              </w:rPr>
              <w:t xml:space="preserve"> </w:t>
            </w:r>
          </w:p>
        </w:tc>
        <w:tc>
          <w:tcPr>
            <w:tcW w:w="1545" w:type="dxa"/>
            <w:tcBorders>
              <w:top w:val="single" w:sz="4" w:space="0" w:color="000000" w:themeColor="text1"/>
              <w:left w:val="single" w:sz="4" w:space="0" w:color="auto"/>
              <w:bottom w:val="nil"/>
              <w:right w:val="nil"/>
            </w:tcBorders>
            <w:tcMar>
              <w:top w:w="15" w:type="dxa"/>
              <w:left w:w="15" w:type="dxa"/>
              <w:right w:w="15" w:type="dxa"/>
            </w:tcMar>
            <w:vAlign w:val="center"/>
          </w:tcPr>
          <w:p w14:paraId="4892F51C" w14:textId="4D41E948" w:rsidR="773975CA" w:rsidRDefault="773975CA" w:rsidP="773975CA">
            <w:pPr>
              <w:spacing w:after="0"/>
              <w:jc w:val="right"/>
            </w:pPr>
            <w:r w:rsidRPr="773975CA">
              <w:rPr>
                <w:rFonts w:ascii="Aptos Narrow" w:eastAsia="Aptos Narrow" w:hAnsi="Aptos Narrow" w:cs="Aptos Narrow"/>
                <w:b/>
                <w:bCs/>
                <w:color w:val="000000" w:themeColor="text1"/>
                <w:sz w:val="22"/>
                <w:szCs w:val="22"/>
              </w:rPr>
              <w:t>2023</w:t>
            </w:r>
            <w:r w:rsidRPr="773975CA">
              <w:rPr>
                <w:rFonts w:ascii="Aptos Narrow" w:eastAsia="Aptos Narrow" w:hAnsi="Aptos Narrow" w:cs="Aptos Narrow"/>
                <w:color w:val="000000" w:themeColor="text1"/>
                <w:sz w:val="22"/>
                <w:szCs w:val="22"/>
              </w:rPr>
              <w:t xml:space="preserve"> </w:t>
            </w:r>
          </w:p>
        </w:tc>
        <w:tc>
          <w:tcPr>
            <w:tcW w:w="465" w:type="dxa"/>
            <w:tcBorders>
              <w:top w:val="single" w:sz="4" w:space="0" w:color="000000" w:themeColor="text1"/>
              <w:left w:val="nil"/>
              <w:bottom w:val="nil"/>
              <w:right w:val="single" w:sz="4" w:space="0" w:color="auto"/>
            </w:tcBorders>
            <w:tcMar>
              <w:top w:w="15" w:type="dxa"/>
              <w:left w:w="15" w:type="dxa"/>
              <w:right w:w="15" w:type="dxa"/>
            </w:tcMar>
            <w:vAlign w:val="center"/>
          </w:tcPr>
          <w:p w14:paraId="10CB4874" w14:textId="4382C928" w:rsidR="773975CA" w:rsidRDefault="773975CA" w:rsidP="773975CA">
            <w:pPr>
              <w:spacing w:after="0"/>
            </w:pPr>
            <w:r w:rsidRPr="773975CA">
              <w:rPr>
                <w:rFonts w:ascii="Aptos Narrow" w:eastAsia="Aptos Narrow" w:hAnsi="Aptos Narrow" w:cs="Aptos Narrow"/>
                <w:b/>
                <w:bCs/>
                <w:color w:val="000000" w:themeColor="text1"/>
                <w:sz w:val="22"/>
                <w:szCs w:val="22"/>
              </w:rPr>
              <w:t> </w:t>
            </w:r>
            <w:r w:rsidRPr="773975CA">
              <w:rPr>
                <w:rFonts w:ascii="Aptos Narrow" w:eastAsia="Aptos Narrow" w:hAnsi="Aptos Narrow" w:cs="Aptos Narrow"/>
                <w:color w:val="000000" w:themeColor="text1"/>
                <w:sz w:val="22"/>
                <w:szCs w:val="22"/>
              </w:rPr>
              <w:t xml:space="preserve"> </w:t>
            </w:r>
          </w:p>
        </w:tc>
        <w:tc>
          <w:tcPr>
            <w:tcW w:w="1425" w:type="dxa"/>
            <w:tcBorders>
              <w:top w:val="single" w:sz="4" w:space="0" w:color="000000" w:themeColor="text1"/>
              <w:left w:val="single" w:sz="4" w:space="0" w:color="auto"/>
              <w:bottom w:val="nil"/>
              <w:right w:val="nil"/>
            </w:tcBorders>
            <w:tcMar>
              <w:top w:w="15" w:type="dxa"/>
              <w:left w:w="15" w:type="dxa"/>
              <w:right w:w="15" w:type="dxa"/>
            </w:tcMar>
            <w:vAlign w:val="center"/>
          </w:tcPr>
          <w:p w14:paraId="32B0FC01" w14:textId="5B9EBD3B" w:rsidR="773975CA" w:rsidRDefault="773975CA" w:rsidP="773975CA">
            <w:pPr>
              <w:spacing w:after="0"/>
              <w:jc w:val="right"/>
            </w:pPr>
            <w:r w:rsidRPr="773975CA">
              <w:rPr>
                <w:rFonts w:ascii="Aptos Narrow" w:eastAsia="Aptos Narrow" w:hAnsi="Aptos Narrow" w:cs="Aptos Narrow"/>
                <w:b/>
                <w:bCs/>
                <w:color w:val="000000" w:themeColor="text1"/>
                <w:sz w:val="22"/>
                <w:szCs w:val="22"/>
              </w:rPr>
              <w:t>2022</w:t>
            </w:r>
            <w:r w:rsidRPr="773975CA">
              <w:rPr>
                <w:rFonts w:ascii="Aptos Narrow" w:eastAsia="Aptos Narrow" w:hAnsi="Aptos Narrow" w:cs="Aptos Narrow"/>
                <w:color w:val="000000" w:themeColor="text1"/>
                <w:sz w:val="22"/>
                <w:szCs w:val="22"/>
              </w:rPr>
              <w:t xml:space="preserve"> </w:t>
            </w:r>
          </w:p>
        </w:tc>
        <w:tc>
          <w:tcPr>
            <w:tcW w:w="435" w:type="dxa"/>
            <w:tcBorders>
              <w:top w:val="single" w:sz="4" w:space="0" w:color="000000" w:themeColor="text1"/>
              <w:left w:val="nil"/>
              <w:bottom w:val="nil"/>
              <w:right w:val="single" w:sz="4" w:space="0" w:color="000000" w:themeColor="text1"/>
            </w:tcBorders>
            <w:tcMar>
              <w:top w:w="15" w:type="dxa"/>
              <w:left w:w="15" w:type="dxa"/>
              <w:right w:w="15" w:type="dxa"/>
            </w:tcMar>
            <w:vAlign w:val="center"/>
          </w:tcPr>
          <w:p w14:paraId="78D4DDE5" w14:textId="725955F7" w:rsidR="773975CA" w:rsidRDefault="773975CA" w:rsidP="773975CA">
            <w:pPr>
              <w:spacing w:after="0"/>
            </w:pPr>
            <w:r w:rsidRPr="773975CA">
              <w:rPr>
                <w:rFonts w:ascii="Aptos Narrow" w:eastAsia="Aptos Narrow" w:hAnsi="Aptos Narrow" w:cs="Aptos Narrow"/>
                <w:b/>
                <w:bCs/>
                <w:color w:val="000000" w:themeColor="text1"/>
                <w:sz w:val="22"/>
                <w:szCs w:val="22"/>
              </w:rPr>
              <w:t> </w:t>
            </w:r>
            <w:r w:rsidRPr="773975CA">
              <w:rPr>
                <w:rFonts w:ascii="Aptos Narrow" w:eastAsia="Aptos Narrow" w:hAnsi="Aptos Narrow" w:cs="Aptos Narrow"/>
                <w:color w:val="000000" w:themeColor="text1"/>
                <w:sz w:val="22"/>
                <w:szCs w:val="22"/>
              </w:rPr>
              <w:t xml:space="preserve"> </w:t>
            </w:r>
          </w:p>
        </w:tc>
      </w:tr>
      <w:tr w:rsidR="773975CA" w14:paraId="361498B0" w14:textId="77777777" w:rsidTr="773975CA">
        <w:trPr>
          <w:trHeight w:val="900"/>
        </w:trPr>
        <w:tc>
          <w:tcPr>
            <w:tcW w:w="2085" w:type="dxa"/>
            <w:tcBorders>
              <w:top w:val="nil"/>
              <w:left w:val="single" w:sz="4" w:space="0" w:color="000000" w:themeColor="text1"/>
              <w:bottom w:val="single" w:sz="4" w:space="0" w:color="auto"/>
              <w:right w:val="single" w:sz="4" w:space="0" w:color="auto"/>
            </w:tcBorders>
            <w:tcMar>
              <w:top w:w="15" w:type="dxa"/>
              <w:left w:w="15" w:type="dxa"/>
              <w:right w:w="15" w:type="dxa"/>
            </w:tcMar>
            <w:vAlign w:val="center"/>
          </w:tcPr>
          <w:p w14:paraId="7FBA1156" w14:textId="2C2244E0" w:rsidR="773975CA" w:rsidRDefault="773975CA" w:rsidP="773975CA">
            <w:pPr>
              <w:spacing w:after="0"/>
            </w:pPr>
            <w:r w:rsidRPr="773975CA">
              <w:rPr>
                <w:rFonts w:ascii="Aptos Narrow" w:eastAsia="Aptos Narrow" w:hAnsi="Aptos Narrow" w:cs="Aptos Narrow"/>
                <w:color w:val="000000" w:themeColor="text1"/>
                <w:sz w:val="22"/>
                <w:szCs w:val="22"/>
              </w:rPr>
              <w:t xml:space="preserve">Opbrengsten uit bezittingen </w:t>
            </w:r>
          </w:p>
        </w:tc>
        <w:tc>
          <w:tcPr>
            <w:tcW w:w="1200" w:type="dxa"/>
            <w:tcBorders>
              <w:top w:val="nil"/>
              <w:left w:val="single" w:sz="4" w:space="0" w:color="auto"/>
              <w:bottom w:val="single" w:sz="4" w:space="0" w:color="auto"/>
              <w:right w:val="nil"/>
            </w:tcBorders>
            <w:tcMar>
              <w:top w:w="15" w:type="dxa"/>
              <w:left w:w="15" w:type="dxa"/>
              <w:right w:w="15" w:type="dxa"/>
            </w:tcMar>
            <w:vAlign w:val="bottom"/>
          </w:tcPr>
          <w:p w14:paraId="75CF65BE" w14:textId="0A10FBD5" w:rsidR="773975CA" w:rsidRDefault="773975CA" w:rsidP="773975CA">
            <w:pPr>
              <w:spacing w:after="0"/>
            </w:pPr>
            <w:r w:rsidRPr="773975CA">
              <w:rPr>
                <w:rFonts w:ascii="Aptos Narrow" w:eastAsia="Aptos Narrow" w:hAnsi="Aptos Narrow" w:cs="Aptos Narrow"/>
                <w:color w:val="000000" w:themeColor="text1"/>
                <w:sz w:val="22"/>
                <w:szCs w:val="22"/>
              </w:rPr>
              <w:t xml:space="preserve"> € 15.344,00 </w:t>
            </w:r>
          </w:p>
        </w:tc>
        <w:tc>
          <w:tcPr>
            <w:tcW w:w="720" w:type="dxa"/>
            <w:tcBorders>
              <w:top w:val="nil"/>
              <w:left w:val="nil"/>
              <w:bottom w:val="single" w:sz="4" w:space="0" w:color="auto"/>
              <w:right w:val="single" w:sz="4" w:space="0" w:color="auto"/>
            </w:tcBorders>
            <w:tcMar>
              <w:top w:w="15" w:type="dxa"/>
              <w:left w:w="15" w:type="dxa"/>
              <w:right w:w="15" w:type="dxa"/>
            </w:tcMar>
            <w:vAlign w:val="center"/>
          </w:tcPr>
          <w:p w14:paraId="6607F11C" w14:textId="780BE613"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425" w:type="dxa"/>
            <w:tcBorders>
              <w:top w:val="nil"/>
              <w:left w:val="single" w:sz="4" w:space="0" w:color="auto"/>
              <w:bottom w:val="single" w:sz="4" w:space="0" w:color="auto"/>
              <w:right w:val="nil"/>
            </w:tcBorders>
            <w:tcMar>
              <w:top w:w="15" w:type="dxa"/>
              <w:left w:w="15" w:type="dxa"/>
              <w:right w:w="15" w:type="dxa"/>
            </w:tcMar>
            <w:vAlign w:val="center"/>
          </w:tcPr>
          <w:p w14:paraId="6EC36546" w14:textId="3423BF17" w:rsidR="773975CA" w:rsidRDefault="773975CA" w:rsidP="773975CA">
            <w:pPr>
              <w:spacing w:after="0"/>
            </w:pPr>
            <w:r w:rsidRPr="773975CA">
              <w:rPr>
                <w:rFonts w:ascii="Aptos Narrow" w:eastAsia="Aptos Narrow" w:hAnsi="Aptos Narrow" w:cs="Aptos Narrow"/>
                <w:color w:val="000000" w:themeColor="text1"/>
                <w:sz w:val="22"/>
                <w:szCs w:val="22"/>
              </w:rPr>
              <w:t xml:space="preserve"> €  17.979,88  </w:t>
            </w:r>
          </w:p>
        </w:tc>
        <w:tc>
          <w:tcPr>
            <w:tcW w:w="555" w:type="dxa"/>
            <w:tcBorders>
              <w:top w:val="nil"/>
              <w:left w:val="nil"/>
              <w:bottom w:val="single" w:sz="4" w:space="0" w:color="auto"/>
              <w:right w:val="single" w:sz="4" w:space="0" w:color="auto"/>
            </w:tcBorders>
            <w:tcMar>
              <w:top w:w="15" w:type="dxa"/>
              <w:left w:w="15" w:type="dxa"/>
              <w:right w:w="15" w:type="dxa"/>
            </w:tcMar>
            <w:vAlign w:val="center"/>
          </w:tcPr>
          <w:p w14:paraId="627BC53C" w14:textId="56E1414A"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545" w:type="dxa"/>
            <w:tcBorders>
              <w:top w:val="nil"/>
              <w:left w:val="single" w:sz="4" w:space="0" w:color="auto"/>
              <w:bottom w:val="single" w:sz="4" w:space="0" w:color="auto"/>
              <w:right w:val="nil"/>
            </w:tcBorders>
            <w:tcMar>
              <w:top w:w="15" w:type="dxa"/>
              <w:left w:w="15" w:type="dxa"/>
              <w:right w:w="15" w:type="dxa"/>
            </w:tcMar>
            <w:vAlign w:val="center"/>
          </w:tcPr>
          <w:p w14:paraId="2FD98A87" w14:textId="774FBE69" w:rsidR="773975CA" w:rsidRDefault="773975CA" w:rsidP="773975CA">
            <w:pPr>
              <w:spacing w:after="0"/>
            </w:pPr>
            <w:r w:rsidRPr="773975CA">
              <w:rPr>
                <w:rFonts w:ascii="Aptos Narrow" w:eastAsia="Aptos Narrow" w:hAnsi="Aptos Narrow" w:cs="Aptos Narrow"/>
                <w:color w:val="000000" w:themeColor="text1"/>
                <w:sz w:val="22"/>
                <w:szCs w:val="22"/>
              </w:rPr>
              <w:t xml:space="preserve"> €    15.506,35  </w:t>
            </w:r>
          </w:p>
        </w:tc>
        <w:tc>
          <w:tcPr>
            <w:tcW w:w="465" w:type="dxa"/>
            <w:tcBorders>
              <w:top w:val="nil"/>
              <w:left w:val="nil"/>
              <w:bottom w:val="single" w:sz="4" w:space="0" w:color="auto"/>
              <w:right w:val="single" w:sz="4" w:space="0" w:color="auto"/>
            </w:tcBorders>
            <w:tcMar>
              <w:top w:w="15" w:type="dxa"/>
              <w:left w:w="15" w:type="dxa"/>
              <w:right w:w="15" w:type="dxa"/>
            </w:tcMar>
            <w:vAlign w:val="center"/>
          </w:tcPr>
          <w:p w14:paraId="0D2E6443" w14:textId="452AA500"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425" w:type="dxa"/>
            <w:tcBorders>
              <w:top w:val="nil"/>
              <w:left w:val="single" w:sz="4" w:space="0" w:color="auto"/>
              <w:bottom w:val="single" w:sz="4" w:space="0" w:color="auto"/>
              <w:right w:val="nil"/>
            </w:tcBorders>
            <w:tcMar>
              <w:top w:w="15" w:type="dxa"/>
              <w:left w:w="15" w:type="dxa"/>
              <w:right w:w="15" w:type="dxa"/>
            </w:tcMar>
            <w:vAlign w:val="center"/>
          </w:tcPr>
          <w:p w14:paraId="3912FE3C" w14:textId="4621404D" w:rsidR="773975CA" w:rsidRDefault="773975CA" w:rsidP="773975CA">
            <w:pPr>
              <w:spacing w:after="0"/>
            </w:pPr>
            <w:r w:rsidRPr="773975CA">
              <w:rPr>
                <w:rFonts w:ascii="Aptos Narrow" w:eastAsia="Aptos Narrow" w:hAnsi="Aptos Narrow" w:cs="Aptos Narrow"/>
                <w:color w:val="000000" w:themeColor="text1"/>
                <w:sz w:val="22"/>
                <w:szCs w:val="22"/>
              </w:rPr>
              <w:t xml:space="preserve"> €    18.673,00  </w:t>
            </w:r>
          </w:p>
        </w:tc>
        <w:tc>
          <w:tcPr>
            <w:tcW w:w="435" w:type="dxa"/>
            <w:tcBorders>
              <w:top w:val="nil"/>
              <w:left w:val="nil"/>
              <w:bottom w:val="single" w:sz="4" w:space="0" w:color="auto"/>
              <w:right w:val="single" w:sz="4" w:space="0" w:color="000000" w:themeColor="text1"/>
            </w:tcBorders>
            <w:tcMar>
              <w:top w:w="15" w:type="dxa"/>
              <w:left w:w="15" w:type="dxa"/>
              <w:right w:w="15" w:type="dxa"/>
            </w:tcMar>
            <w:vAlign w:val="center"/>
          </w:tcPr>
          <w:p w14:paraId="4FE98D27" w14:textId="1A7C23DE"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r>
      <w:tr w:rsidR="773975CA" w14:paraId="17E6A870" w14:textId="77777777" w:rsidTr="773975CA">
        <w:trPr>
          <w:trHeight w:val="900"/>
        </w:trPr>
        <w:tc>
          <w:tcPr>
            <w:tcW w:w="2085" w:type="dxa"/>
            <w:tcBorders>
              <w:top w:val="nil"/>
              <w:left w:val="single" w:sz="4" w:space="0" w:color="000000" w:themeColor="text1"/>
              <w:bottom w:val="single" w:sz="4" w:space="0" w:color="auto"/>
              <w:right w:val="single" w:sz="4" w:space="0" w:color="auto"/>
            </w:tcBorders>
            <w:tcMar>
              <w:top w:w="15" w:type="dxa"/>
              <w:left w:w="15" w:type="dxa"/>
              <w:right w:w="15" w:type="dxa"/>
            </w:tcMar>
            <w:vAlign w:val="center"/>
          </w:tcPr>
          <w:p w14:paraId="6D81B93F" w14:textId="548051A7" w:rsidR="773975CA" w:rsidRDefault="773975CA" w:rsidP="773975CA">
            <w:pPr>
              <w:spacing w:after="0"/>
            </w:pPr>
            <w:r w:rsidRPr="773975CA">
              <w:rPr>
                <w:rFonts w:ascii="Aptos Narrow" w:eastAsia="Aptos Narrow" w:hAnsi="Aptos Narrow" w:cs="Aptos Narrow"/>
                <w:color w:val="000000" w:themeColor="text1"/>
                <w:sz w:val="22"/>
                <w:szCs w:val="22"/>
              </w:rPr>
              <w:t xml:space="preserve">Bijdragen kerkleden </w:t>
            </w:r>
          </w:p>
        </w:tc>
        <w:tc>
          <w:tcPr>
            <w:tcW w:w="1200" w:type="dxa"/>
            <w:tcBorders>
              <w:top w:val="nil"/>
              <w:left w:val="single" w:sz="4" w:space="0" w:color="auto"/>
              <w:bottom w:val="single" w:sz="4" w:space="0" w:color="auto"/>
              <w:right w:val="nil"/>
            </w:tcBorders>
            <w:tcMar>
              <w:top w:w="15" w:type="dxa"/>
              <w:left w:w="15" w:type="dxa"/>
              <w:right w:w="15" w:type="dxa"/>
            </w:tcMar>
            <w:vAlign w:val="center"/>
          </w:tcPr>
          <w:p w14:paraId="512BB39A" w14:textId="21202E6F" w:rsidR="773975CA" w:rsidRDefault="773975CA" w:rsidP="773975CA">
            <w:pPr>
              <w:spacing w:after="0"/>
            </w:pPr>
            <w:r w:rsidRPr="773975CA">
              <w:rPr>
                <w:rFonts w:ascii="Aptos Narrow" w:eastAsia="Aptos Narrow" w:hAnsi="Aptos Narrow" w:cs="Aptos Narrow"/>
                <w:color w:val="000000" w:themeColor="text1"/>
                <w:sz w:val="22"/>
                <w:szCs w:val="22"/>
              </w:rPr>
              <w:t xml:space="preserve"> € 77.519,00 </w:t>
            </w:r>
          </w:p>
        </w:tc>
        <w:tc>
          <w:tcPr>
            <w:tcW w:w="720" w:type="dxa"/>
            <w:tcBorders>
              <w:top w:val="nil"/>
              <w:left w:val="nil"/>
              <w:bottom w:val="single" w:sz="4" w:space="0" w:color="auto"/>
              <w:right w:val="single" w:sz="4" w:space="0" w:color="auto"/>
            </w:tcBorders>
            <w:tcMar>
              <w:top w:w="15" w:type="dxa"/>
              <w:left w:w="15" w:type="dxa"/>
              <w:right w:w="15" w:type="dxa"/>
            </w:tcMar>
            <w:vAlign w:val="center"/>
          </w:tcPr>
          <w:p w14:paraId="65AC1E7B" w14:textId="4EC77C20"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425" w:type="dxa"/>
            <w:tcBorders>
              <w:top w:val="nil"/>
              <w:left w:val="single" w:sz="4" w:space="0" w:color="auto"/>
              <w:bottom w:val="single" w:sz="4" w:space="0" w:color="auto"/>
              <w:right w:val="nil"/>
            </w:tcBorders>
            <w:tcMar>
              <w:top w:w="15" w:type="dxa"/>
              <w:left w:w="15" w:type="dxa"/>
              <w:right w:w="15" w:type="dxa"/>
            </w:tcMar>
            <w:vAlign w:val="center"/>
          </w:tcPr>
          <w:p w14:paraId="0662324B" w14:textId="73E50F49" w:rsidR="773975CA" w:rsidRDefault="773975CA" w:rsidP="773975CA">
            <w:pPr>
              <w:spacing w:after="0"/>
            </w:pPr>
            <w:r w:rsidRPr="773975CA">
              <w:rPr>
                <w:rFonts w:ascii="Aptos Narrow" w:eastAsia="Aptos Narrow" w:hAnsi="Aptos Narrow" w:cs="Aptos Narrow"/>
                <w:color w:val="000000" w:themeColor="text1"/>
                <w:sz w:val="22"/>
                <w:szCs w:val="22"/>
              </w:rPr>
              <w:t xml:space="preserve"> €  64.757,29  </w:t>
            </w:r>
          </w:p>
        </w:tc>
        <w:tc>
          <w:tcPr>
            <w:tcW w:w="555" w:type="dxa"/>
            <w:tcBorders>
              <w:top w:val="nil"/>
              <w:left w:val="nil"/>
              <w:bottom w:val="single" w:sz="4" w:space="0" w:color="auto"/>
              <w:right w:val="single" w:sz="4" w:space="0" w:color="auto"/>
            </w:tcBorders>
            <w:tcMar>
              <w:top w:w="15" w:type="dxa"/>
              <w:left w:w="15" w:type="dxa"/>
              <w:right w:w="15" w:type="dxa"/>
            </w:tcMar>
            <w:vAlign w:val="center"/>
          </w:tcPr>
          <w:p w14:paraId="4B7EEA37" w14:textId="4EF8CBCF"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545" w:type="dxa"/>
            <w:tcBorders>
              <w:top w:val="nil"/>
              <w:left w:val="single" w:sz="4" w:space="0" w:color="auto"/>
              <w:bottom w:val="single" w:sz="4" w:space="0" w:color="auto"/>
              <w:right w:val="nil"/>
            </w:tcBorders>
            <w:tcMar>
              <w:top w:w="15" w:type="dxa"/>
              <w:left w:w="15" w:type="dxa"/>
              <w:right w:w="15" w:type="dxa"/>
            </w:tcMar>
            <w:vAlign w:val="center"/>
          </w:tcPr>
          <w:p w14:paraId="18816A78" w14:textId="76B05760" w:rsidR="773975CA" w:rsidRDefault="773975CA" w:rsidP="773975CA">
            <w:pPr>
              <w:spacing w:after="0"/>
            </w:pPr>
            <w:r w:rsidRPr="773975CA">
              <w:rPr>
                <w:rFonts w:ascii="Aptos Narrow" w:eastAsia="Aptos Narrow" w:hAnsi="Aptos Narrow" w:cs="Aptos Narrow"/>
                <w:color w:val="000000" w:themeColor="text1"/>
                <w:sz w:val="22"/>
                <w:szCs w:val="22"/>
              </w:rPr>
              <w:t xml:space="preserve"> €    73.189,91  </w:t>
            </w:r>
          </w:p>
        </w:tc>
        <w:tc>
          <w:tcPr>
            <w:tcW w:w="465" w:type="dxa"/>
            <w:tcBorders>
              <w:top w:val="nil"/>
              <w:left w:val="nil"/>
              <w:bottom w:val="single" w:sz="4" w:space="0" w:color="auto"/>
              <w:right w:val="single" w:sz="4" w:space="0" w:color="auto"/>
            </w:tcBorders>
            <w:tcMar>
              <w:top w:w="15" w:type="dxa"/>
              <w:left w:w="15" w:type="dxa"/>
              <w:right w:w="15" w:type="dxa"/>
            </w:tcMar>
            <w:vAlign w:val="center"/>
          </w:tcPr>
          <w:p w14:paraId="7B5604E6" w14:textId="1B07EB15"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425" w:type="dxa"/>
            <w:tcBorders>
              <w:top w:val="nil"/>
              <w:left w:val="single" w:sz="4" w:space="0" w:color="auto"/>
              <w:bottom w:val="single" w:sz="4" w:space="0" w:color="auto"/>
              <w:right w:val="nil"/>
            </w:tcBorders>
            <w:tcMar>
              <w:top w:w="15" w:type="dxa"/>
              <w:left w:w="15" w:type="dxa"/>
              <w:right w:w="15" w:type="dxa"/>
            </w:tcMar>
            <w:vAlign w:val="center"/>
          </w:tcPr>
          <w:p w14:paraId="2BD6A61D" w14:textId="48C9185F" w:rsidR="773975CA" w:rsidRDefault="773975CA" w:rsidP="773975CA">
            <w:pPr>
              <w:spacing w:after="0"/>
            </w:pPr>
            <w:r w:rsidRPr="773975CA">
              <w:rPr>
                <w:rFonts w:ascii="Aptos Narrow" w:eastAsia="Aptos Narrow" w:hAnsi="Aptos Narrow" w:cs="Aptos Narrow"/>
                <w:color w:val="000000" w:themeColor="text1"/>
                <w:sz w:val="22"/>
                <w:szCs w:val="22"/>
              </w:rPr>
              <w:t xml:space="preserve"> €    88.417,00  </w:t>
            </w:r>
          </w:p>
        </w:tc>
        <w:tc>
          <w:tcPr>
            <w:tcW w:w="435" w:type="dxa"/>
            <w:tcBorders>
              <w:top w:val="nil"/>
              <w:left w:val="nil"/>
              <w:bottom w:val="single" w:sz="4" w:space="0" w:color="auto"/>
              <w:right w:val="single" w:sz="4" w:space="0" w:color="000000" w:themeColor="text1"/>
            </w:tcBorders>
            <w:tcMar>
              <w:top w:w="15" w:type="dxa"/>
              <w:left w:w="15" w:type="dxa"/>
              <w:right w:w="15" w:type="dxa"/>
            </w:tcMar>
            <w:vAlign w:val="center"/>
          </w:tcPr>
          <w:p w14:paraId="02A4A3A4" w14:textId="4CDBE83D"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r>
      <w:tr w:rsidR="773975CA" w14:paraId="69B82EEE" w14:textId="77777777" w:rsidTr="773975CA">
        <w:trPr>
          <w:trHeight w:val="900"/>
        </w:trPr>
        <w:tc>
          <w:tcPr>
            <w:tcW w:w="2085" w:type="dxa"/>
            <w:tcBorders>
              <w:top w:val="nil"/>
              <w:left w:val="single" w:sz="4" w:space="0" w:color="000000" w:themeColor="text1"/>
              <w:bottom w:val="single" w:sz="4" w:space="0" w:color="auto"/>
              <w:right w:val="single" w:sz="4" w:space="0" w:color="auto"/>
            </w:tcBorders>
            <w:tcMar>
              <w:top w:w="15" w:type="dxa"/>
              <w:left w:w="15" w:type="dxa"/>
              <w:right w:w="15" w:type="dxa"/>
            </w:tcMar>
            <w:vAlign w:val="center"/>
          </w:tcPr>
          <w:p w14:paraId="598A9127" w14:textId="23C6D399" w:rsidR="773975CA" w:rsidRDefault="773975CA" w:rsidP="773975CA">
            <w:pPr>
              <w:spacing w:after="0"/>
            </w:pPr>
            <w:r w:rsidRPr="773975CA">
              <w:rPr>
                <w:rFonts w:ascii="Aptos Narrow" w:eastAsia="Aptos Narrow" w:hAnsi="Aptos Narrow" w:cs="Aptos Narrow"/>
                <w:b/>
                <w:bCs/>
                <w:color w:val="000000" w:themeColor="text1"/>
                <w:sz w:val="22"/>
                <w:szCs w:val="22"/>
              </w:rPr>
              <w:t>Totaal baten</w:t>
            </w:r>
            <w:r w:rsidRPr="773975CA">
              <w:rPr>
                <w:rFonts w:ascii="Aptos Narrow" w:eastAsia="Aptos Narrow" w:hAnsi="Aptos Narrow" w:cs="Aptos Narrow"/>
                <w:color w:val="000000" w:themeColor="text1"/>
                <w:sz w:val="22"/>
                <w:szCs w:val="22"/>
              </w:rPr>
              <w:t xml:space="preserve"> </w:t>
            </w:r>
          </w:p>
        </w:tc>
        <w:tc>
          <w:tcPr>
            <w:tcW w:w="1200" w:type="dxa"/>
            <w:tcBorders>
              <w:top w:val="nil"/>
              <w:left w:val="single" w:sz="4" w:space="0" w:color="auto"/>
              <w:bottom w:val="single" w:sz="4" w:space="0" w:color="auto"/>
              <w:right w:val="nil"/>
            </w:tcBorders>
            <w:tcMar>
              <w:top w:w="15" w:type="dxa"/>
              <w:left w:w="15" w:type="dxa"/>
              <w:right w:w="15" w:type="dxa"/>
            </w:tcMar>
            <w:vAlign w:val="center"/>
          </w:tcPr>
          <w:p w14:paraId="465C0633" w14:textId="6507FEC1" w:rsidR="773975CA" w:rsidRDefault="773975CA" w:rsidP="773975CA">
            <w:pPr>
              <w:spacing w:after="0"/>
            </w:pPr>
            <w:r w:rsidRPr="773975CA">
              <w:rPr>
                <w:rFonts w:ascii="Aptos Narrow" w:eastAsia="Aptos Narrow" w:hAnsi="Aptos Narrow" w:cs="Aptos Narrow"/>
                <w:b/>
                <w:bCs/>
                <w:color w:val="000000" w:themeColor="text1"/>
                <w:sz w:val="22"/>
                <w:szCs w:val="22"/>
              </w:rPr>
              <w:t xml:space="preserve"> € 92.863,00 </w:t>
            </w:r>
          </w:p>
        </w:tc>
        <w:tc>
          <w:tcPr>
            <w:tcW w:w="720" w:type="dxa"/>
            <w:tcBorders>
              <w:top w:val="nil"/>
              <w:left w:val="nil"/>
              <w:bottom w:val="single" w:sz="4" w:space="0" w:color="auto"/>
              <w:right w:val="single" w:sz="4" w:space="0" w:color="auto"/>
            </w:tcBorders>
            <w:tcMar>
              <w:top w:w="15" w:type="dxa"/>
              <w:left w:w="15" w:type="dxa"/>
              <w:right w:w="15" w:type="dxa"/>
            </w:tcMar>
            <w:vAlign w:val="center"/>
          </w:tcPr>
          <w:p w14:paraId="65D0C2AC" w14:textId="659F0CF8"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425" w:type="dxa"/>
            <w:tcBorders>
              <w:top w:val="nil"/>
              <w:left w:val="single" w:sz="4" w:space="0" w:color="auto"/>
              <w:bottom w:val="single" w:sz="4" w:space="0" w:color="auto"/>
              <w:right w:val="nil"/>
            </w:tcBorders>
            <w:tcMar>
              <w:top w:w="15" w:type="dxa"/>
              <w:left w:w="15" w:type="dxa"/>
              <w:right w:w="15" w:type="dxa"/>
            </w:tcMar>
            <w:vAlign w:val="center"/>
          </w:tcPr>
          <w:p w14:paraId="51A7C104" w14:textId="47303C13" w:rsidR="773975CA" w:rsidRDefault="773975CA" w:rsidP="773975CA">
            <w:pPr>
              <w:spacing w:after="0"/>
            </w:pPr>
            <w:r w:rsidRPr="773975CA">
              <w:rPr>
                <w:rFonts w:ascii="Aptos Narrow" w:eastAsia="Aptos Narrow" w:hAnsi="Aptos Narrow" w:cs="Aptos Narrow"/>
                <w:b/>
                <w:bCs/>
                <w:color w:val="000000" w:themeColor="text1"/>
                <w:sz w:val="22"/>
                <w:szCs w:val="22"/>
              </w:rPr>
              <w:t xml:space="preserve"> €  82.737,17 </w:t>
            </w:r>
            <w:r w:rsidRPr="773975CA">
              <w:rPr>
                <w:rFonts w:ascii="Aptos Narrow" w:eastAsia="Aptos Narrow" w:hAnsi="Aptos Narrow" w:cs="Aptos Narrow"/>
                <w:color w:val="000000" w:themeColor="text1"/>
                <w:sz w:val="22"/>
                <w:szCs w:val="22"/>
              </w:rPr>
              <w:t xml:space="preserve"> </w:t>
            </w:r>
          </w:p>
        </w:tc>
        <w:tc>
          <w:tcPr>
            <w:tcW w:w="555" w:type="dxa"/>
            <w:tcBorders>
              <w:top w:val="nil"/>
              <w:left w:val="nil"/>
              <w:bottom w:val="single" w:sz="4" w:space="0" w:color="auto"/>
              <w:right w:val="single" w:sz="4" w:space="0" w:color="auto"/>
            </w:tcBorders>
            <w:tcMar>
              <w:top w:w="15" w:type="dxa"/>
              <w:left w:w="15" w:type="dxa"/>
              <w:right w:w="15" w:type="dxa"/>
            </w:tcMar>
            <w:vAlign w:val="center"/>
          </w:tcPr>
          <w:p w14:paraId="58EC5C44" w14:textId="7D2A56A8" w:rsidR="773975CA" w:rsidRDefault="773975CA" w:rsidP="773975CA">
            <w:pPr>
              <w:spacing w:after="0"/>
            </w:pPr>
            <w:r w:rsidRPr="773975CA">
              <w:rPr>
                <w:rFonts w:ascii="Aptos Narrow" w:eastAsia="Aptos Narrow" w:hAnsi="Aptos Narrow" w:cs="Aptos Narrow"/>
                <w:b/>
                <w:bCs/>
                <w:color w:val="000000" w:themeColor="text1"/>
                <w:sz w:val="22"/>
                <w:szCs w:val="22"/>
              </w:rPr>
              <w:t> </w:t>
            </w:r>
            <w:r w:rsidRPr="773975CA">
              <w:rPr>
                <w:rFonts w:ascii="Aptos Narrow" w:eastAsia="Aptos Narrow" w:hAnsi="Aptos Narrow" w:cs="Aptos Narrow"/>
                <w:color w:val="000000" w:themeColor="text1"/>
                <w:sz w:val="22"/>
                <w:szCs w:val="22"/>
              </w:rPr>
              <w:t xml:space="preserve"> </w:t>
            </w:r>
          </w:p>
        </w:tc>
        <w:tc>
          <w:tcPr>
            <w:tcW w:w="1545" w:type="dxa"/>
            <w:tcBorders>
              <w:top w:val="nil"/>
              <w:left w:val="single" w:sz="4" w:space="0" w:color="auto"/>
              <w:bottom w:val="single" w:sz="4" w:space="0" w:color="auto"/>
              <w:right w:val="nil"/>
            </w:tcBorders>
            <w:tcMar>
              <w:top w:w="15" w:type="dxa"/>
              <w:left w:w="15" w:type="dxa"/>
              <w:right w:w="15" w:type="dxa"/>
            </w:tcMar>
            <w:vAlign w:val="center"/>
          </w:tcPr>
          <w:p w14:paraId="67082803" w14:textId="4E09960F" w:rsidR="773975CA" w:rsidRDefault="773975CA" w:rsidP="773975CA">
            <w:pPr>
              <w:spacing w:after="0"/>
            </w:pPr>
            <w:r w:rsidRPr="773975CA">
              <w:rPr>
                <w:rFonts w:ascii="Aptos Narrow" w:eastAsia="Aptos Narrow" w:hAnsi="Aptos Narrow" w:cs="Aptos Narrow"/>
                <w:b/>
                <w:bCs/>
                <w:color w:val="000000" w:themeColor="text1"/>
                <w:sz w:val="22"/>
                <w:szCs w:val="22"/>
              </w:rPr>
              <w:t xml:space="preserve"> €    88.696,26 </w:t>
            </w:r>
            <w:r w:rsidRPr="773975CA">
              <w:rPr>
                <w:rFonts w:ascii="Aptos Narrow" w:eastAsia="Aptos Narrow" w:hAnsi="Aptos Narrow" w:cs="Aptos Narrow"/>
                <w:color w:val="000000" w:themeColor="text1"/>
                <w:sz w:val="22"/>
                <w:szCs w:val="22"/>
              </w:rPr>
              <w:t xml:space="preserve"> </w:t>
            </w:r>
          </w:p>
        </w:tc>
        <w:tc>
          <w:tcPr>
            <w:tcW w:w="465" w:type="dxa"/>
            <w:tcBorders>
              <w:top w:val="nil"/>
              <w:left w:val="nil"/>
              <w:bottom w:val="single" w:sz="4" w:space="0" w:color="auto"/>
              <w:right w:val="single" w:sz="4" w:space="0" w:color="auto"/>
            </w:tcBorders>
            <w:tcMar>
              <w:top w:w="15" w:type="dxa"/>
              <w:left w:w="15" w:type="dxa"/>
              <w:right w:w="15" w:type="dxa"/>
            </w:tcMar>
            <w:vAlign w:val="center"/>
          </w:tcPr>
          <w:p w14:paraId="29AB3417" w14:textId="41720531" w:rsidR="773975CA" w:rsidRDefault="773975CA" w:rsidP="773975CA">
            <w:pPr>
              <w:spacing w:after="0"/>
            </w:pPr>
            <w:r w:rsidRPr="773975CA">
              <w:rPr>
                <w:rFonts w:ascii="Aptos Narrow" w:eastAsia="Aptos Narrow" w:hAnsi="Aptos Narrow" w:cs="Aptos Narrow"/>
                <w:b/>
                <w:bCs/>
                <w:color w:val="000000" w:themeColor="text1"/>
                <w:sz w:val="22"/>
                <w:szCs w:val="22"/>
              </w:rPr>
              <w:t> </w:t>
            </w:r>
            <w:r w:rsidRPr="773975CA">
              <w:rPr>
                <w:rFonts w:ascii="Aptos Narrow" w:eastAsia="Aptos Narrow" w:hAnsi="Aptos Narrow" w:cs="Aptos Narrow"/>
                <w:color w:val="000000" w:themeColor="text1"/>
                <w:sz w:val="22"/>
                <w:szCs w:val="22"/>
              </w:rPr>
              <w:t xml:space="preserve"> </w:t>
            </w:r>
          </w:p>
        </w:tc>
        <w:tc>
          <w:tcPr>
            <w:tcW w:w="1425" w:type="dxa"/>
            <w:tcBorders>
              <w:top w:val="nil"/>
              <w:left w:val="single" w:sz="4" w:space="0" w:color="auto"/>
              <w:bottom w:val="single" w:sz="4" w:space="0" w:color="auto"/>
              <w:right w:val="nil"/>
            </w:tcBorders>
            <w:tcMar>
              <w:top w:w="15" w:type="dxa"/>
              <w:left w:w="15" w:type="dxa"/>
              <w:right w:w="15" w:type="dxa"/>
            </w:tcMar>
            <w:vAlign w:val="center"/>
          </w:tcPr>
          <w:p w14:paraId="7AAA1030" w14:textId="02FBE6E0" w:rsidR="773975CA" w:rsidRDefault="773975CA" w:rsidP="773975CA">
            <w:pPr>
              <w:spacing w:after="0"/>
            </w:pPr>
            <w:r w:rsidRPr="773975CA">
              <w:rPr>
                <w:rFonts w:ascii="Aptos Narrow" w:eastAsia="Aptos Narrow" w:hAnsi="Aptos Narrow" w:cs="Aptos Narrow"/>
                <w:b/>
                <w:bCs/>
                <w:color w:val="000000" w:themeColor="text1"/>
                <w:sz w:val="22"/>
                <w:szCs w:val="22"/>
              </w:rPr>
              <w:t xml:space="preserve"> €  107.090,00 </w:t>
            </w:r>
            <w:r w:rsidRPr="773975CA">
              <w:rPr>
                <w:rFonts w:ascii="Aptos Narrow" w:eastAsia="Aptos Narrow" w:hAnsi="Aptos Narrow" w:cs="Aptos Narrow"/>
                <w:color w:val="000000" w:themeColor="text1"/>
                <w:sz w:val="22"/>
                <w:szCs w:val="22"/>
              </w:rPr>
              <w:t xml:space="preserve"> </w:t>
            </w:r>
          </w:p>
        </w:tc>
        <w:tc>
          <w:tcPr>
            <w:tcW w:w="435" w:type="dxa"/>
            <w:tcBorders>
              <w:top w:val="nil"/>
              <w:left w:val="nil"/>
              <w:bottom w:val="single" w:sz="4" w:space="0" w:color="auto"/>
              <w:right w:val="single" w:sz="4" w:space="0" w:color="000000" w:themeColor="text1"/>
            </w:tcBorders>
            <w:tcMar>
              <w:top w:w="15" w:type="dxa"/>
              <w:left w:w="15" w:type="dxa"/>
              <w:right w:w="15" w:type="dxa"/>
            </w:tcMar>
            <w:vAlign w:val="center"/>
          </w:tcPr>
          <w:p w14:paraId="2E76C36B" w14:textId="10BA1BE0" w:rsidR="773975CA" w:rsidRDefault="773975CA" w:rsidP="773975CA">
            <w:pPr>
              <w:spacing w:after="0"/>
            </w:pPr>
            <w:r w:rsidRPr="773975CA">
              <w:rPr>
                <w:rFonts w:ascii="Aptos Narrow" w:eastAsia="Aptos Narrow" w:hAnsi="Aptos Narrow" w:cs="Aptos Narrow"/>
                <w:b/>
                <w:bCs/>
                <w:color w:val="000000" w:themeColor="text1"/>
                <w:sz w:val="22"/>
                <w:szCs w:val="22"/>
              </w:rPr>
              <w:t> </w:t>
            </w:r>
            <w:r w:rsidRPr="773975CA">
              <w:rPr>
                <w:rFonts w:ascii="Aptos Narrow" w:eastAsia="Aptos Narrow" w:hAnsi="Aptos Narrow" w:cs="Aptos Narrow"/>
                <w:color w:val="000000" w:themeColor="text1"/>
                <w:sz w:val="22"/>
                <w:szCs w:val="22"/>
              </w:rPr>
              <w:t xml:space="preserve"> </w:t>
            </w:r>
          </w:p>
        </w:tc>
      </w:tr>
      <w:tr w:rsidR="773975CA" w14:paraId="54007332" w14:textId="77777777" w:rsidTr="773975CA">
        <w:trPr>
          <w:trHeight w:val="300"/>
        </w:trPr>
        <w:tc>
          <w:tcPr>
            <w:tcW w:w="2085" w:type="dxa"/>
            <w:tcBorders>
              <w:top w:val="nil"/>
              <w:left w:val="single" w:sz="4" w:space="0" w:color="000000" w:themeColor="text1"/>
              <w:bottom w:val="nil"/>
              <w:right w:val="single" w:sz="4" w:space="0" w:color="auto"/>
            </w:tcBorders>
            <w:tcMar>
              <w:top w:w="15" w:type="dxa"/>
              <w:left w:w="15" w:type="dxa"/>
              <w:right w:w="15" w:type="dxa"/>
            </w:tcMar>
            <w:vAlign w:val="center"/>
          </w:tcPr>
          <w:p w14:paraId="2EA1165C" w14:textId="1771A53C" w:rsidR="773975CA" w:rsidRDefault="773975CA" w:rsidP="773975CA">
            <w:pPr>
              <w:spacing w:after="0"/>
            </w:pPr>
            <w:r w:rsidRPr="773975CA">
              <w:rPr>
                <w:rFonts w:ascii="Aptos Narrow" w:eastAsia="Aptos Narrow" w:hAnsi="Aptos Narrow" w:cs="Aptos Narrow"/>
                <w:b/>
                <w:bCs/>
                <w:color w:val="000000" w:themeColor="text1"/>
                <w:sz w:val="22"/>
                <w:szCs w:val="22"/>
              </w:rPr>
              <w:t>Lasten</w:t>
            </w:r>
            <w:r w:rsidRPr="773975CA">
              <w:rPr>
                <w:rFonts w:ascii="Aptos Narrow" w:eastAsia="Aptos Narrow" w:hAnsi="Aptos Narrow" w:cs="Aptos Narrow"/>
                <w:color w:val="000000" w:themeColor="text1"/>
                <w:sz w:val="22"/>
                <w:szCs w:val="22"/>
              </w:rPr>
              <w:t xml:space="preserve"> </w:t>
            </w:r>
          </w:p>
        </w:tc>
        <w:tc>
          <w:tcPr>
            <w:tcW w:w="1200" w:type="dxa"/>
            <w:tcBorders>
              <w:top w:val="nil"/>
              <w:left w:val="single" w:sz="4" w:space="0" w:color="auto"/>
              <w:bottom w:val="nil"/>
              <w:right w:val="nil"/>
            </w:tcBorders>
            <w:tcMar>
              <w:top w:w="15" w:type="dxa"/>
              <w:left w:w="15" w:type="dxa"/>
              <w:right w:w="15" w:type="dxa"/>
            </w:tcMar>
            <w:vAlign w:val="center"/>
          </w:tcPr>
          <w:p w14:paraId="32FCE460" w14:textId="0542165E" w:rsidR="773975CA" w:rsidRDefault="773975CA"/>
        </w:tc>
        <w:tc>
          <w:tcPr>
            <w:tcW w:w="720" w:type="dxa"/>
            <w:tcBorders>
              <w:top w:val="nil"/>
              <w:left w:val="nil"/>
              <w:bottom w:val="nil"/>
              <w:right w:val="single" w:sz="4" w:space="0" w:color="auto"/>
            </w:tcBorders>
            <w:tcMar>
              <w:top w:w="15" w:type="dxa"/>
              <w:left w:w="15" w:type="dxa"/>
              <w:right w:w="15" w:type="dxa"/>
            </w:tcMar>
            <w:vAlign w:val="center"/>
          </w:tcPr>
          <w:p w14:paraId="21D901C4" w14:textId="53AC7F73"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425" w:type="dxa"/>
            <w:tcBorders>
              <w:top w:val="nil"/>
              <w:left w:val="single" w:sz="4" w:space="0" w:color="auto"/>
              <w:bottom w:val="nil"/>
              <w:right w:val="nil"/>
            </w:tcBorders>
            <w:tcMar>
              <w:top w:w="15" w:type="dxa"/>
              <w:left w:w="15" w:type="dxa"/>
              <w:right w:w="15" w:type="dxa"/>
            </w:tcMar>
            <w:vAlign w:val="center"/>
          </w:tcPr>
          <w:p w14:paraId="54624913" w14:textId="6CBA0EF5" w:rsidR="773975CA" w:rsidRDefault="773975CA"/>
        </w:tc>
        <w:tc>
          <w:tcPr>
            <w:tcW w:w="555" w:type="dxa"/>
            <w:tcBorders>
              <w:top w:val="nil"/>
              <w:left w:val="nil"/>
              <w:bottom w:val="nil"/>
              <w:right w:val="single" w:sz="4" w:space="0" w:color="auto"/>
            </w:tcBorders>
            <w:tcMar>
              <w:top w:w="15" w:type="dxa"/>
              <w:left w:w="15" w:type="dxa"/>
              <w:right w:w="15" w:type="dxa"/>
            </w:tcMar>
            <w:vAlign w:val="center"/>
          </w:tcPr>
          <w:p w14:paraId="4D56CF12" w14:textId="33545C55" w:rsidR="773975CA" w:rsidRDefault="773975CA" w:rsidP="773975CA">
            <w:pPr>
              <w:spacing w:after="0"/>
            </w:pPr>
            <w:r w:rsidRPr="773975CA">
              <w:rPr>
                <w:rFonts w:ascii="Aptos Narrow" w:eastAsia="Aptos Narrow" w:hAnsi="Aptos Narrow" w:cs="Aptos Narrow"/>
                <w:b/>
                <w:bCs/>
                <w:color w:val="000000" w:themeColor="text1"/>
                <w:sz w:val="22"/>
                <w:szCs w:val="22"/>
              </w:rPr>
              <w:t> </w:t>
            </w:r>
            <w:r w:rsidRPr="773975CA">
              <w:rPr>
                <w:rFonts w:ascii="Aptos Narrow" w:eastAsia="Aptos Narrow" w:hAnsi="Aptos Narrow" w:cs="Aptos Narrow"/>
                <w:color w:val="000000" w:themeColor="text1"/>
                <w:sz w:val="22"/>
                <w:szCs w:val="22"/>
              </w:rPr>
              <w:t xml:space="preserve"> </w:t>
            </w:r>
          </w:p>
        </w:tc>
        <w:tc>
          <w:tcPr>
            <w:tcW w:w="1545" w:type="dxa"/>
            <w:tcBorders>
              <w:top w:val="nil"/>
              <w:left w:val="single" w:sz="4" w:space="0" w:color="auto"/>
              <w:bottom w:val="nil"/>
              <w:right w:val="nil"/>
            </w:tcBorders>
            <w:tcMar>
              <w:top w:w="15" w:type="dxa"/>
              <w:left w:w="15" w:type="dxa"/>
              <w:right w:w="15" w:type="dxa"/>
            </w:tcMar>
            <w:vAlign w:val="center"/>
          </w:tcPr>
          <w:p w14:paraId="50C2543E" w14:textId="5555B912" w:rsidR="773975CA" w:rsidRDefault="773975CA"/>
        </w:tc>
        <w:tc>
          <w:tcPr>
            <w:tcW w:w="465" w:type="dxa"/>
            <w:tcBorders>
              <w:top w:val="nil"/>
              <w:left w:val="nil"/>
              <w:bottom w:val="nil"/>
              <w:right w:val="single" w:sz="4" w:space="0" w:color="auto"/>
            </w:tcBorders>
            <w:tcMar>
              <w:top w:w="15" w:type="dxa"/>
              <w:left w:w="15" w:type="dxa"/>
              <w:right w:w="15" w:type="dxa"/>
            </w:tcMar>
            <w:vAlign w:val="center"/>
          </w:tcPr>
          <w:p w14:paraId="45DE03BC" w14:textId="7F3DCD6C" w:rsidR="773975CA" w:rsidRDefault="773975CA" w:rsidP="773975CA">
            <w:pPr>
              <w:spacing w:after="0"/>
            </w:pPr>
            <w:r w:rsidRPr="773975CA">
              <w:rPr>
                <w:rFonts w:ascii="Aptos Narrow" w:eastAsia="Aptos Narrow" w:hAnsi="Aptos Narrow" w:cs="Aptos Narrow"/>
                <w:b/>
                <w:bCs/>
                <w:color w:val="000000" w:themeColor="text1"/>
                <w:sz w:val="22"/>
                <w:szCs w:val="22"/>
              </w:rPr>
              <w:t> </w:t>
            </w:r>
            <w:r w:rsidRPr="773975CA">
              <w:rPr>
                <w:rFonts w:ascii="Aptos Narrow" w:eastAsia="Aptos Narrow" w:hAnsi="Aptos Narrow" w:cs="Aptos Narrow"/>
                <w:color w:val="000000" w:themeColor="text1"/>
                <w:sz w:val="22"/>
                <w:szCs w:val="22"/>
              </w:rPr>
              <w:t xml:space="preserve"> </w:t>
            </w:r>
          </w:p>
        </w:tc>
        <w:tc>
          <w:tcPr>
            <w:tcW w:w="1425" w:type="dxa"/>
            <w:tcBorders>
              <w:top w:val="nil"/>
              <w:left w:val="single" w:sz="4" w:space="0" w:color="auto"/>
              <w:bottom w:val="nil"/>
              <w:right w:val="nil"/>
            </w:tcBorders>
            <w:tcMar>
              <w:top w:w="15" w:type="dxa"/>
              <w:left w:w="15" w:type="dxa"/>
              <w:right w:w="15" w:type="dxa"/>
            </w:tcMar>
            <w:vAlign w:val="center"/>
          </w:tcPr>
          <w:p w14:paraId="09AADE8A" w14:textId="2C40AD63" w:rsidR="773975CA" w:rsidRDefault="773975CA"/>
        </w:tc>
        <w:tc>
          <w:tcPr>
            <w:tcW w:w="435" w:type="dxa"/>
            <w:tcBorders>
              <w:top w:val="nil"/>
              <w:left w:val="nil"/>
              <w:bottom w:val="nil"/>
              <w:right w:val="single" w:sz="4" w:space="0" w:color="000000" w:themeColor="text1"/>
            </w:tcBorders>
            <w:tcMar>
              <w:top w:w="15" w:type="dxa"/>
              <w:left w:w="15" w:type="dxa"/>
              <w:right w:w="15" w:type="dxa"/>
            </w:tcMar>
            <w:vAlign w:val="center"/>
          </w:tcPr>
          <w:p w14:paraId="2BF3F518" w14:textId="29CD6DBA" w:rsidR="773975CA" w:rsidRDefault="773975CA" w:rsidP="773975CA">
            <w:pPr>
              <w:spacing w:after="0"/>
            </w:pPr>
            <w:r w:rsidRPr="773975CA">
              <w:rPr>
                <w:rFonts w:ascii="Aptos Narrow" w:eastAsia="Aptos Narrow" w:hAnsi="Aptos Narrow" w:cs="Aptos Narrow"/>
                <w:b/>
                <w:bCs/>
                <w:color w:val="000000" w:themeColor="text1"/>
                <w:sz w:val="22"/>
                <w:szCs w:val="22"/>
              </w:rPr>
              <w:t> </w:t>
            </w:r>
            <w:r w:rsidRPr="773975CA">
              <w:rPr>
                <w:rFonts w:ascii="Aptos Narrow" w:eastAsia="Aptos Narrow" w:hAnsi="Aptos Narrow" w:cs="Aptos Narrow"/>
                <w:color w:val="000000" w:themeColor="text1"/>
                <w:sz w:val="22"/>
                <w:szCs w:val="22"/>
              </w:rPr>
              <w:t xml:space="preserve"> </w:t>
            </w:r>
          </w:p>
        </w:tc>
      </w:tr>
      <w:tr w:rsidR="773975CA" w14:paraId="13FF5E32" w14:textId="77777777" w:rsidTr="773975CA">
        <w:trPr>
          <w:trHeight w:val="1500"/>
        </w:trPr>
        <w:tc>
          <w:tcPr>
            <w:tcW w:w="2085" w:type="dxa"/>
            <w:tcBorders>
              <w:top w:val="nil"/>
              <w:left w:val="single" w:sz="4" w:space="0" w:color="000000" w:themeColor="text1"/>
              <w:bottom w:val="single" w:sz="4" w:space="0" w:color="auto"/>
              <w:right w:val="single" w:sz="4" w:space="0" w:color="auto"/>
            </w:tcBorders>
            <w:tcMar>
              <w:top w:w="15" w:type="dxa"/>
              <w:left w:w="15" w:type="dxa"/>
              <w:right w:w="15" w:type="dxa"/>
            </w:tcMar>
            <w:vAlign w:val="center"/>
          </w:tcPr>
          <w:p w14:paraId="2A38B521" w14:textId="36A56A71" w:rsidR="773975CA" w:rsidRDefault="773975CA" w:rsidP="773975CA">
            <w:pPr>
              <w:spacing w:after="0"/>
            </w:pPr>
            <w:r w:rsidRPr="773975CA">
              <w:rPr>
                <w:rFonts w:ascii="Aptos Narrow" w:eastAsia="Aptos Narrow" w:hAnsi="Aptos Narrow" w:cs="Aptos Narrow"/>
                <w:color w:val="000000" w:themeColor="text1"/>
                <w:sz w:val="22"/>
                <w:szCs w:val="22"/>
              </w:rPr>
              <w:t xml:space="preserve">Bestedingen lerarenbezoek, lessen, lezingen en overig pastoraal werk </w:t>
            </w:r>
          </w:p>
        </w:tc>
        <w:tc>
          <w:tcPr>
            <w:tcW w:w="1200" w:type="dxa"/>
            <w:tcBorders>
              <w:top w:val="nil"/>
              <w:left w:val="single" w:sz="4" w:space="0" w:color="auto"/>
              <w:bottom w:val="single" w:sz="4" w:space="0" w:color="auto"/>
              <w:right w:val="nil"/>
            </w:tcBorders>
            <w:tcMar>
              <w:top w:w="15" w:type="dxa"/>
              <w:left w:w="15" w:type="dxa"/>
              <w:right w:w="15" w:type="dxa"/>
            </w:tcMar>
            <w:vAlign w:val="center"/>
          </w:tcPr>
          <w:p w14:paraId="5C615403" w14:textId="6B18F0E8" w:rsidR="773975CA" w:rsidRDefault="773975CA" w:rsidP="773975CA">
            <w:pPr>
              <w:spacing w:after="0"/>
            </w:pPr>
            <w:r w:rsidRPr="773975CA">
              <w:rPr>
                <w:rFonts w:ascii="Aptos Narrow" w:eastAsia="Aptos Narrow" w:hAnsi="Aptos Narrow" w:cs="Aptos Narrow"/>
                <w:color w:val="000000" w:themeColor="text1"/>
                <w:sz w:val="22"/>
                <w:szCs w:val="22"/>
              </w:rPr>
              <w:t xml:space="preserve"> € 20.485,00 </w:t>
            </w:r>
          </w:p>
        </w:tc>
        <w:tc>
          <w:tcPr>
            <w:tcW w:w="720" w:type="dxa"/>
            <w:tcBorders>
              <w:top w:val="nil"/>
              <w:left w:val="nil"/>
              <w:bottom w:val="single" w:sz="4" w:space="0" w:color="auto"/>
              <w:right w:val="single" w:sz="4" w:space="0" w:color="auto"/>
            </w:tcBorders>
            <w:tcMar>
              <w:top w:w="15" w:type="dxa"/>
              <w:left w:w="15" w:type="dxa"/>
              <w:right w:w="15" w:type="dxa"/>
            </w:tcMar>
            <w:vAlign w:val="center"/>
          </w:tcPr>
          <w:p w14:paraId="0F46B75A" w14:textId="5C6C365D"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425" w:type="dxa"/>
            <w:tcBorders>
              <w:top w:val="nil"/>
              <w:left w:val="single" w:sz="4" w:space="0" w:color="auto"/>
              <w:bottom w:val="single" w:sz="4" w:space="0" w:color="auto"/>
              <w:right w:val="nil"/>
            </w:tcBorders>
            <w:tcMar>
              <w:top w:w="15" w:type="dxa"/>
              <w:left w:w="15" w:type="dxa"/>
              <w:right w:w="15" w:type="dxa"/>
            </w:tcMar>
            <w:vAlign w:val="center"/>
          </w:tcPr>
          <w:p w14:paraId="79349825" w14:textId="447C9445" w:rsidR="773975CA" w:rsidRDefault="773975CA" w:rsidP="773975CA">
            <w:pPr>
              <w:spacing w:after="0"/>
            </w:pPr>
            <w:r w:rsidRPr="773975CA">
              <w:rPr>
                <w:rFonts w:ascii="Aptos Narrow" w:eastAsia="Aptos Narrow" w:hAnsi="Aptos Narrow" w:cs="Aptos Narrow"/>
                <w:color w:val="000000" w:themeColor="text1"/>
                <w:sz w:val="22"/>
                <w:szCs w:val="22"/>
              </w:rPr>
              <w:t xml:space="preserve"> €    1.311,92  </w:t>
            </w:r>
          </w:p>
        </w:tc>
        <w:tc>
          <w:tcPr>
            <w:tcW w:w="555" w:type="dxa"/>
            <w:tcBorders>
              <w:top w:val="nil"/>
              <w:left w:val="nil"/>
              <w:bottom w:val="single" w:sz="4" w:space="0" w:color="auto"/>
              <w:right w:val="single" w:sz="4" w:space="0" w:color="auto"/>
            </w:tcBorders>
            <w:tcMar>
              <w:top w:w="15" w:type="dxa"/>
              <w:left w:w="15" w:type="dxa"/>
              <w:right w:w="15" w:type="dxa"/>
            </w:tcMar>
            <w:vAlign w:val="center"/>
          </w:tcPr>
          <w:p w14:paraId="674768B3" w14:textId="126E10E9"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545" w:type="dxa"/>
            <w:tcBorders>
              <w:top w:val="nil"/>
              <w:left w:val="single" w:sz="4" w:space="0" w:color="auto"/>
              <w:bottom w:val="single" w:sz="4" w:space="0" w:color="auto"/>
              <w:right w:val="nil"/>
            </w:tcBorders>
            <w:tcMar>
              <w:top w:w="15" w:type="dxa"/>
              <w:left w:w="15" w:type="dxa"/>
              <w:right w:w="15" w:type="dxa"/>
            </w:tcMar>
            <w:vAlign w:val="center"/>
          </w:tcPr>
          <w:p w14:paraId="73DA5148" w14:textId="24465015" w:rsidR="773975CA" w:rsidRDefault="773975CA" w:rsidP="773975CA">
            <w:pPr>
              <w:spacing w:after="0"/>
            </w:pPr>
            <w:r w:rsidRPr="773975CA">
              <w:rPr>
                <w:rFonts w:ascii="Aptos Narrow" w:eastAsia="Aptos Narrow" w:hAnsi="Aptos Narrow" w:cs="Aptos Narrow"/>
                <w:color w:val="000000" w:themeColor="text1"/>
                <w:sz w:val="22"/>
                <w:szCs w:val="22"/>
              </w:rPr>
              <w:t xml:space="preserve"> €          322,64  </w:t>
            </w:r>
          </w:p>
        </w:tc>
        <w:tc>
          <w:tcPr>
            <w:tcW w:w="465" w:type="dxa"/>
            <w:tcBorders>
              <w:top w:val="nil"/>
              <w:left w:val="nil"/>
              <w:bottom w:val="single" w:sz="4" w:space="0" w:color="auto"/>
              <w:right w:val="single" w:sz="4" w:space="0" w:color="auto"/>
            </w:tcBorders>
            <w:tcMar>
              <w:top w:w="15" w:type="dxa"/>
              <w:left w:w="15" w:type="dxa"/>
              <w:right w:w="15" w:type="dxa"/>
            </w:tcMar>
            <w:vAlign w:val="center"/>
          </w:tcPr>
          <w:p w14:paraId="615E8BA6" w14:textId="5D3CFA1A"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425" w:type="dxa"/>
            <w:tcBorders>
              <w:top w:val="nil"/>
              <w:left w:val="single" w:sz="4" w:space="0" w:color="auto"/>
              <w:bottom w:val="single" w:sz="4" w:space="0" w:color="auto"/>
              <w:right w:val="nil"/>
            </w:tcBorders>
            <w:tcMar>
              <w:top w:w="15" w:type="dxa"/>
              <w:left w:w="15" w:type="dxa"/>
              <w:right w:w="15" w:type="dxa"/>
            </w:tcMar>
            <w:vAlign w:val="center"/>
          </w:tcPr>
          <w:p w14:paraId="265E04A6" w14:textId="6538E7EB" w:rsidR="773975CA" w:rsidRDefault="773975CA" w:rsidP="773975CA">
            <w:pPr>
              <w:spacing w:after="0"/>
            </w:pPr>
            <w:r w:rsidRPr="773975CA">
              <w:rPr>
                <w:rFonts w:ascii="Aptos Narrow" w:eastAsia="Aptos Narrow" w:hAnsi="Aptos Narrow" w:cs="Aptos Narrow"/>
                <w:color w:val="000000" w:themeColor="text1"/>
                <w:sz w:val="22"/>
                <w:szCs w:val="22"/>
              </w:rPr>
              <w:t xml:space="preserve"> €    26.226,00  </w:t>
            </w:r>
          </w:p>
        </w:tc>
        <w:tc>
          <w:tcPr>
            <w:tcW w:w="435" w:type="dxa"/>
            <w:tcBorders>
              <w:top w:val="nil"/>
              <w:left w:val="nil"/>
              <w:bottom w:val="single" w:sz="4" w:space="0" w:color="auto"/>
              <w:right w:val="single" w:sz="4" w:space="0" w:color="000000" w:themeColor="text1"/>
            </w:tcBorders>
            <w:tcMar>
              <w:top w:w="15" w:type="dxa"/>
              <w:left w:w="15" w:type="dxa"/>
              <w:right w:w="15" w:type="dxa"/>
            </w:tcMar>
            <w:vAlign w:val="center"/>
          </w:tcPr>
          <w:p w14:paraId="770587DB" w14:textId="421A5743"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r>
      <w:tr w:rsidR="773975CA" w14:paraId="7173051A" w14:textId="77777777" w:rsidTr="773975CA">
        <w:trPr>
          <w:trHeight w:val="900"/>
        </w:trPr>
        <w:tc>
          <w:tcPr>
            <w:tcW w:w="2085" w:type="dxa"/>
            <w:tcBorders>
              <w:top w:val="nil"/>
              <w:left w:val="single" w:sz="4" w:space="0" w:color="000000" w:themeColor="text1"/>
              <w:bottom w:val="single" w:sz="4" w:space="0" w:color="auto"/>
              <w:right w:val="single" w:sz="4" w:space="0" w:color="auto"/>
            </w:tcBorders>
            <w:tcMar>
              <w:top w:w="15" w:type="dxa"/>
              <w:left w:w="15" w:type="dxa"/>
              <w:right w:w="15" w:type="dxa"/>
            </w:tcMar>
            <w:vAlign w:val="center"/>
          </w:tcPr>
          <w:p w14:paraId="43278194" w14:textId="2A6DF355" w:rsidR="773975CA" w:rsidRDefault="773975CA" w:rsidP="773975CA">
            <w:pPr>
              <w:spacing w:after="0"/>
            </w:pPr>
            <w:r w:rsidRPr="773975CA">
              <w:rPr>
                <w:rFonts w:ascii="Aptos Narrow" w:eastAsia="Aptos Narrow" w:hAnsi="Aptos Narrow" w:cs="Aptos Narrow"/>
                <w:color w:val="000000" w:themeColor="text1"/>
                <w:sz w:val="22"/>
                <w:szCs w:val="22"/>
              </w:rPr>
              <w:t xml:space="preserve">Lasten kerkelijke gebouwen (inclusief afschrijvingen) </w:t>
            </w:r>
          </w:p>
        </w:tc>
        <w:tc>
          <w:tcPr>
            <w:tcW w:w="1200" w:type="dxa"/>
            <w:tcBorders>
              <w:top w:val="nil"/>
              <w:left w:val="single" w:sz="4" w:space="0" w:color="auto"/>
              <w:bottom w:val="single" w:sz="4" w:space="0" w:color="auto"/>
              <w:right w:val="nil"/>
            </w:tcBorders>
            <w:tcMar>
              <w:top w:w="15" w:type="dxa"/>
              <w:left w:w="15" w:type="dxa"/>
              <w:right w:w="15" w:type="dxa"/>
            </w:tcMar>
            <w:vAlign w:val="center"/>
          </w:tcPr>
          <w:p w14:paraId="1063E901" w14:textId="7C78A84F" w:rsidR="773975CA" w:rsidRDefault="773975CA" w:rsidP="773975CA">
            <w:pPr>
              <w:spacing w:after="0"/>
            </w:pPr>
            <w:r w:rsidRPr="773975CA">
              <w:rPr>
                <w:rFonts w:ascii="Aptos Narrow" w:eastAsia="Aptos Narrow" w:hAnsi="Aptos Narrow" w:cs="Aptos Narrow"/>
                <w:color w:val="000000" w:themeColor="text1"/>
                <w:sz w:val="22"/>
                <w:szCs w:val="22"/>
              </w:rPr>
              <w:t xml:space="preserve"> € 60.233,00 </w:t>
            </w:r>
          </w:p>
        </w:tc>
        <w:tc>
          <w:tcPr>
            <w:tcW w:w="720" w:type="dxa"/>
            <w:tcBorders>
              <w:top w:val="nil"/>
              <w:left w:val="nil"/>
              <w:bottom w:val="single" w:sz="4" w:space="0" w:color="auto"/>
              <w:right w:val="single" w:sz="4" w:space="0" w:color="auto"/>
            </w:tcBorders>
            <w:tcMar>
              <w:top w:w="15" w:type="dxa"/>
              <w:left w:w="15" w:type="dxa"/>
              <w:right w:w="15" w:type="dxa"/>
            </w:tcMar>
            <w:vAlign w:val="center"/>
          </w:tcPr>
          <w:p w14:paraId="08567C64" w14:textId="5B9F170B"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425" w:type="dxa"/>
            <w:tcBorders>
              <w:top w:val="nil"/>
              <w:left w:val="single" w:sz="4" w:space="0" w:color="auto"/>
              <w:bottom w:val="single" w:sz="4" w:space="0" w:color="auto"/>
              <w:right w:val="nil"/>
            </w:tcBorders>
            <w:tcMar>
              <w:top w:w="15" w:type="dxa"/>
              <w:left w:w="15" w:type="dxa"/>
              <w:right w:w="15" w:type="dxa"/>
            </w:tcMar>
            <w:vAlign w:val="center"/>
          </w:tcPr>
          <w:p w14:paraId="473A2580" w14:textId="72321735" w:rsidR="773975CA" w:rsidRDefault="773975CA" w:rsidP="773975CA">
            <w:pPr>
              <w:spacing w:after="0"/>
            </w:pPr>
            <w:r w:rsidRPr="773975CA">
              <w:rPr>
                <w:rFonts w:ascii="Aptos Narrow" w:eastAsia="Aptos Narrow" w:hAnsi="Aptos Narrow" w:cs="Aptos Narrow"/>
                <w:color w:val="000000" w:themeColor="text1"/>
                <w:sz w:val="22"/>
                <w:szCs w:val="22"/>
              </w:rPr>
              <w:t xml:space="preserve"> €  65.260,16  </w:t>
            </w:r>
          </w:p>
        </w:tc>
        <w:tc>
          <w:tcPr>
            <w:tcW w:w="555" w:type="dxa"/>
            <w:tcBorders>
              <w:top w:val="nil"/>
              <w:left w:val="nil"/>
              <w:bottom w:val="single" w:sz="4" w:space="0" w:color="auto"/>
              <w:right w:val="single" w:sz="4" w:space="0" w:color="auto"/>
            </w:tcBorders>
            <w:tcMar>
              <w:top w:w="15" w:type="dxa"/>
              <w:left w:w="15" w:type="dxa"/>
              <w:right w:w="15" w:type="dxa"/>
            </w:tcMar>
            <w:vAlign w:val="center"/>
          </w:tcPr>
          <w:p w14:paraId="359693DE" w14:textId="31C2E0DD"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545" w:type="dxa"/>
            <w:tcBorders>
              <w:top w:val="nil"/>
              <w:left w:val="single" w:sz="4" w:space="0" w:color="auto"/>
              <w:bottom w:val="single" w:sz="4" w:space="0" w:color="auto"/>
              <w:right w:val="nil"/>
            </w:tcBorders>
            <w:tcMar>
              <w:top w:w="15" w:type="dxa"/>
              <w:left w:w="15" w:type="dxa"/>
              <w:right w:w="15" w:type="dxa"/>
            </w:tcMar>
            <w:vAlign w:val="center"/>
          </w:tcPr>
          <w:p w14:paraId="59D9048D" w14:textId="2802C0A5" w:rsidR="773975CA" w:rsidRDefault="773975CA" w:rsidP="773975CA">
            <w:pPr>
              <w:spacing w:after="0"/>
            </w:pPr>
            <w:r w:rsidRPr="773975CA">
              <w:rPr>
                <w:rFonts w:ascii="Aptos Narrow" w:eastAsia="Aptos Narrow" w:hAnsi="Aptos Narrow" w:cs="Aptos Narrow"/>
                <w:color w:val="000000" w:themeColor="text1"/>
                <w:sz w:val="22"/>
                <w:szCs w:val="22"/>
              </w:rPr>
              <w:t xml:space="preserve"> €    59.789,34  </w:t>
            </w:r>
          </w:p>
        </w:tc>
        <w:tc>
          <w:tcPr>
            <w:tcW w:w="465" w:type="dxa"/>
            <w:tcBorders>
              <w:top w:val="nil"/>
              <w:left w:val="nil"/>
              <w:bottom w:val="single" w:sz="4" w:space="0" w:color="auto"/>
              <w:right w:val="single" w:sz="4" w:space="0" w:color="auto"/>
            </w:tcBorders>
            <w:tcMar>
              <w:top w:w="15" w:type="dxa"/>
              <w:left w:w="15" w:type="dxa"/>
              <w:right w:w="15" w:type="dxa"/>
            </w:tcMar>
            <w:vAlign w:val="center"/>
          </w:tcPr>
          <w:p w14:paraId="24391A24" w14:textId="5DE4B7DD"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425" w:type="dxa"/>
            <w:tcBorders>
              <w:top w:val="nil"/>
              <w:left w:val="single" w:sz="4" w:space="0" w:color="auto"/>
              <w:bottom w:val="single" w:sz="4" w:space="0" w:color="auto"/>
              <w:right w:val="nil"/>
            </w:tcBorders>
            <w:tcMar>
              <w:top w:w="15" w:type="dxa"/>
              <w:left w:w="15" w:type="dxa"/>
              <w:right w:w="15" w:type="dxa"/>
            </w:tcMar>
            <w:vAlign w:val="center"/>
          </w:tcPr>
          <w:p w14:paraId="3CF7075C" w14:textId="21D0351F" w:rsidR="773975CA" w:rsidRDefault="773975CA" w:rsidP="773975CA">
            <w:pPr>
              <w:spacing w:after="0"/>
            </w:pPr>
            <w:r w:rsidRPr="773975CA">
              <w:rPr>
                <w:rFonts w:ascii="Aptos Narrow" w:eastAsia="Aptos Narrow" w:hAnsi="Aptos Narrow" w:cs="Aptos Narrow"/>
                <w:color w:val="000000" w:themeColor="text1"/>
                <w:sz w:val="22"/>
                <w:szCs w:val="22"/>
              </w:rPr>
              <w:t xml:space="preserve"> €    65.751,00  </w:t>
            </w:r>
          </w:p>
        </w:tc>
        <w:tc>
          <w:tcPr>
            <w:tcW w:w="435" w:type="dxa"/>
            <w:tcBorders>
              <w:top w:val="nil"/>
              <w:left w:val="nil"/>
              <w:bottom w:val="single" w:sz="4" w:space="0" w:color="auto"/>
              <w:right w:val="single" w:sz="4" w:space="0" w:color="000000" w:themeColor="text1"/>
            </w:tcBorders>
            <w:tcMar>
              <w:top w:w="15" w:type="dxa"/>
              <w:left w:w="15" w:type="dxa"/>
              <w:right w:w="15" w:type="dxa"/>
            </w:tcMar>
            <w:vAlign w:val="center"/>
          </w:tcPr>
          <w:p w14:paraId="7DC77F60" w14:textId="0895BA38"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r>
      <w:tr w:rsidR="773975CA" w14:paraId="0250B65E" w14:textId="77777777" w:rsidTr="773975CA">
        <w:trPr>
          <w:trHeight w:val="900"/>
        </w:trPr>
        <w:tc>
          <w:tcPr>
            <w:tcW w:w="2085" w:type="dxa"/>
            <w:tcBorders>
              <w:top w:val="nil"/>
              <w:left w:val="single" w:sz="4" w:space="0" w:color="000000" w:themeColor="text1"/>
              <w:bottom w:val="single" w:sz="4" w:space="0" w:color="auto"/>
              <w:right w:val="single" w:sz="4" w:space="0" w:color="auto"/>
            </w:tcBorders>
            <w:tcMar>
              <w:top w:w="15" w:type="dxa"/>
              <w:left w:w="15" w:type="dxa"/>
              <w:right w:w="15" w:type="dxa"/>
            </w:tcMar>
            <w:vAlign w:val="center"/>
          </w:tcPr>
          <w:p w14:paraId="1EE12E11" w14:textId="3FEC9AAC" w:rsidR="773975CA" w:rsidRDefault="773975CA" w:rsidP="773975CA">
            <w:pPr>
              <w:spacing w:after="0"/>
            </w:pPr>
            <w:r w:rsidRPr="773975CA">
              <w:rPr>
                <w:rFonts w:ascii="Aptos Narrow" w:eastAsia="Aptos Narrow" w:hAnsi="Aptos Narrow" w:cs="Aptos Narrow"/>
                <w:color w:val="000000" w:themeColor="text1"/>
                <w:sz w:val="22"/>
                <w:szCs w:val="22"/>
              </w:rPr>
              <w:t xml:space="preserve">Lasten overige eigendommen en inventarissen </w:t>
            </w:r>
          </w:p>
        </w:tc>
        <w:tc>
          <w:tcPr>
            <w:tcW w:w="1200" w:type="dxa"/>
            <w:tcBorders>
              <w:top w:val="nil"/>
              <w:left w:val="single" w:sz="4" w:space="0" w:color="auto"/>
              <w:bottom w:val="single" w:sz="4" w:space="0" w:color="auto"/>
              <w:right w:val="nil"/>
            </w:tcBorders>
            <w:tcMar>
              <w:top w:w="15" w:type="dxa"/>
              <w:left w:w="15" w:type="dxa"/>
              <w:right w:w="15" w:type="dxa"/>
            </w:tcMar>
            <w:vAlign w:val="center"/>
          </w:tcPr>
          <w:p w14:paraId="6B606276" w14:textId="7407380D" w:rsidR="773975CA" w:rsidRDefault="773975CA" w:rsidP="773975CA">
            <w:pPr>
              <w:spacing w:after="0"/>
            </w:pPr>
            <w:r w:rsidRPr="773975CA">
              <w:rPr>
                <w:rFonts w:ascii="Aptos Narrow" w:eastAsia="Aptos Narrow" w:hAnsi="Aptos Narrow" w:cs="Aptos Narrow"/>
                <w:color w:val="000000" w:themeColor="text1"/>
                <w:sz w:val="22"/>
                <w:szCs w:val="22"/>
              </w:rPr>
              <w:t xml:space="preserve"> €    1.088,00 </w:t>
            </w:r>
          </w:p>
        </w:tc>
        <w:tc>
          <w:tcPr>
            <w:tcW w:w="720" w:type="dxa"/>
            <w:tcBorders>
              <w:top w:val="nil"/>
              <w:left w:val="nil"/>
              <w:bottom w:val="single" w:sz="4" w:space="0" w:color="auto"/>
              <w:right w:val="single" w:sz="4" w:space="0" w:color="auto"/>
            </w:tcBorders>
            <w:tcMar>
              <w:top w:w="15" w:type="dxa"/>
              <w:left w:w="15" w:type="dxa"/>
              <w:right w:w="15" w:type="dxa"/>
            </w:tcMar>
            <w:vAlign w:val="center"/>
          </w:tcPr>
          <w:p w14:paraId="48C65B1F" w14:textId="64063B13"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425" w:type="dxa"/>
            <w:tcBorders>
              <w:top w:val="nil"/>
              <w:left w:val="single" w:sz="4" w:space="0" w:color="auto"/>
              <w:bottom w:val="single" w:sz="4" w:space="0" w:color="auto"/>
              <w:right w:val="nil"/>
            </w:tcBorders>
            <w:tcMar>
              <w:top w:w="15" w:type="dxa"/>
              <w:left w:w="15" w:type="dxa"/>
              <w:right w:w="15" w:type="dxa"/>
            </w:tcMar>
            <w:vAlign w:val="center"/>
          </w:tcPr>
          <w:p w14:paraId="634EBAFB" w14:textId="5FD97FFA" w:rsidR="773975CA" w:rsidRDefault="773975CA" w:rsidP="773975CA">
            <w:pPr>
              <w:spacing w:after="0"/>
            </w:pPr>
            <w:r w:rsidRPr="773975CA">
              <w:rPr>
                <w:rFonts w:ascii="Aptos Narrow" w:eastAsia="Aptos Narrow" w:hAnsi="Aptos Narrow" w:cs="Aptos Narrow"/>
                <w:color w:val="000000" w:themeColor="text1"/>
                <w:sz w:val="22"/>
                <w:szCs w:val="22"/>
              </w:rPr>
              <w:t xml:space="preserve"> €      -936,85  </w:t>
            </w:r>
          </w:p>
        </w:tc>
        <w:tc>
          <w:tcPr>
            <w:tcW w:w="555" w:type="dxa"/>
            <w:tcBorders>
              <w:top w:val="nil"/>
              <w:left w:val="nil"/>
              <w:bottom w:val="single" w:sz="4" w:space="0" w:color="auto"/>
              <w:right w:val="single" w:sz="4" w:space="0" w:color="auto"/>
            </w:tcBorders>
            <w:tcMar>
              <w:top w:w="15" w:type="dxa"/>
              <w:left w:w="15" w:type="dxa"/>
              <w:right w:w="15" w:type="dxa"/>
            </w:tcMar>
            <w:vAlign w:val="center"/>
          </w:tcPr>
          <w:p w14:paraId="5FCA628F" w14:textId="159754BA"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545" w:type="dxa"/>
            <w:tcBorders>
              <w:top w:val="nil"/>
              <w:left w:val="single" w:sz="4" w:space="0" w:color="auto"/>
              <w:bottom w:val="single" w:sz="4" w:space="0" w:color="auto"/>
              <w:right w:val="nil"/>
            </w:tcBorders>
            <w:tcMar>
              <w:top w:w="15" w:type="dxa"/>
              <w:left w:w="15" w:type="dxa"/>
              <w:right w:w="15" w:type="dxa"/>
            </w:tcMar>
            <w:vAlign w:val="center"/>
          </w:tcPr>
          <w:p w14:paraId="34899A11" w14:textId="3A199C1A" w:rsidR="773975CA" w:rsidRDefault="773975CA" w:rsidP="773975CA">
            <w:pPr>
              <w:spacing w:after="0"/>
            </w:pPr>
            <w:r w:rsidRPr="773975CA">
              <w:rPr>
                <w:rFonts w:ascii="Aptos Narrow" w:eastAsia="Aptos Narrow" w:hAnsi="Aptos Narrow" w:cs="Aptos Narrow"/>
                <w:color w:val="000000" w:themeColor="text1"/>
                <w:sz w:val="22"/>
                <w:szCs w:val="22"/>
              </w:rPr>
              <w:t xml:space="preserve"> €                   -    </w:t>
            </w:r>
          </w:p>
        </w:tc>
        <w:tc>
          <w:tcPr>
            <w:tcW w:w="465" w:type="dxa"/>
            <w:tcBorders>
              <w:top w:val="nil"/>
              <w:left w:val="nil"/>
              <w:bottom w:val="single" w:sz="4" w:space="0" w:color="auto"/>
              <w:right w:val="single" w:sz="4" w:space="0" w:color="auto"/>
            </w:tcBorders>
            <w:tcMar>
              <w:top w:w="15" w:type="dxa"/>
              <w:left w:w="15" w:type="dxa"/>
              <w:right w:w="15" w:type="dxa"/>
            </w:tcMar>
            <w:vAlign w:val="center"/>
          </w:tcPr>
          <w:p w14:paraId="6657C05C" w14:textId="1A69B721"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425" w:type="dxa"/>
            <w:tcBorders>
              <w:top w:val="nil"/>
              <w:left w:val="single" w:sz="4" w:space="0" w:color="auto"/>
              <w:bottom w:val="single" w:sz="4" w:space="0" w:color="auto"/>
              <w:right w:val="nil"/>
            </w:tcBorders>
            <w:tcMar>
              <w:top w:w="15" w:type="dxa"/>
              <w:left w:w="15" w:type="dxa"/>
              <w:right w:w="15" w:type="dxa"/>
            </w:tcMar>
            <w:vAlign w:val="center"/>
          </w:tcPr>
          <w:p w14:paraId="26C17BFE" w14:textId="29211223"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435" w:type="dxa"/>
            <w:tcBorders>
              <w:top w:val="nil"/>
              <w:left w:val="nil"/>
              <w:bottom w:val="single" w:sz="4" w:space="0" w:color="auto"/>
              <w:right w:val="single" w:sz="4" w:space="0" w:color="000000" w:themeColor="text1"/>
            </w:tcBorders>
            <w:tcMar>
              <w:top w:w="15" w:type="dxa"/>
              <w:left w:w="15" w:type="dxa"/>
              <w:right w:w="15" w:type="dxa"/>
            </w:tcMar>
            <w:vAlign w:val="center"/>
          </w:tcPr>
          <w:p w14:paraId="4ECA1A34" w14:textId="290E48E2"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r>
      <w:tr w:rsidR="773975CA" w14:paraId="26AF6FDB" w14:textId="77777777" w:rsidTr="773975CA">
        <w:trPr>
          <w:trHeight w:val="1500"/>
        </w:trPr>
        <w:tc>
          <w:tcPr>
            <w:tcW w:w="2085" w:type="dxa"/>
            <w:tcBorders>
              <w:top w:val="nil"/>
              <w:left w:val="single" w:sz="4" w:space="0" w:color="000000" w:themeColor="text1"/>
              <w:bottom w:val="single" w:sz="4" w:space="0" w:color="auto"/>
              <w:right w:val="single" w:sz="4" w:space="0" w:color="auto"/>
            </w:tcBorders>
            <w:tcMar>
              <w:top w:w="15" w:type="dxa"/>
              <w:left w:w="15" w:type="dxa"/>
              <w:right w:w="15" w:type="dxa"/>
            </w:tcMar>
            <w:vAlign w:val="center"/>
          </w:tcPr>
          <w:p w14:paraId="56061219" w14:textId="187091DF" w:rsidR="773975CA" w:rsidRDefault="773975CA" w:rsidP="773975CA">
            <w:pPr>
              <w:spacing w:after="0"/>
            </w:pPr>
            <w:r w:rsidRPr="773975CA">
              <w:rPr>
                <w:rFonts w:ascii="Aptos Narrow" w:eastAsia="Aptos Narrow" w:hAnsi="Aptos Narrow" w:cs="Aptos Narrow"/>
                <w:color w:val="000000" w:themeColor="text1"/>
                <w:sz w:val="22"/>
                <w:szCs w:val="22"/>
              </w:rPr>
              <w:t xml:space="preserve">Salarissen (vrijwilligersvergoedingen minus teruggeschonken verg.) </w:t>
            </w:r>
          </w:p>
        </w:tc>
        <w:tc>
          <w:tcPr>
            <w:tcW w:w="1200" w:type="dxa"/>
            <w:tcBorders>
              <w:top w:val="nil"/>
              <w:left w:val="single" w:sz="4" w:space="0" w:color="auto"/>
              <w:bottom w:val="single" w:sz="4" w:space="0" w:color="auto"/>
              <w:right w:val="nil"/>
            </w:tcBorders>
            <w:tcMar>
              <w:top w:w="15" w:type="dxa"/>
              <w:left w:w="15" w:type="dxa"/>
              <w:right w:w="15" w:type="dxa"/>
            </w:tcMar>
            <w:vAlign w:val="center"/>
          </w:tcPr>
          <w:p w14:paraId="4029E585" w14:textId="6B155033" w:rsidR="773975CA" w:rsidRDefault="773975CA" w:rsidP="773975CA">
            <w:pPr>
              <w:spacing w:after="0"/>
            </w:pPr>
            <w:r w:rsidRPr="773975CA">
              <w:rPr>
                <w:rFonts w:ascii="Aptos Narrow" w:eastAsia="Aptos Narrow" w:hAnsi="Aptos Narrow" w:cs="Aptos Narrow"/>
                <w:color w:val="000000" w:themeColor="text1"/>
                <w:sz w:val="22"/>
                <w:szCs w:val="22"/>
              </w:rPr>
              <w:t xml:space="preserve"> €    5.144,00 </w:t>
            </w:r>
          </w:p>
        </w:tc>
        <w:tc>
          <w:tcPr>
            <w:tcW w:w="720" w:type="dxa"/>
            <w:tcBorders>
              <w:top w:val="nil"/>
              <w:left w:val="nil"/>
              <w:bottom w:val="single" w:sz="4" w:space="0" w:color="auto"/>
              <w:right w:val="single" w:sz="4" w:space="0" w:color="auto"/>
            </w:tcBorders>
            <w:tcMar>
              <w:top w:w="15" w:type="dxa"/>
              <w:left w:w="15" w:type="dxa"/>
              <w:right w:w="15" w:type="dxa"/>
            </w:tcMar>
            <w:vAlign w:val="center"/>
          </w:tcPr>
          <w:p w14:paraId="7CE382D1" w14:textId="36F03253"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425" w:type="dxa"/>
            <w:tcBorders>
              <w:top w:val="nil"/>
              <w:left w:val="single" w:sz="4" w:space="0" w:color="auto"/>
              <w:bottom w:val="single" w:sz="4" w:space="0" w:color="auto"/>
              <w:right w:val="nil"/>
            </w:tcBorders>
            <w:tcMar>
              <w:top w:w="15" w:type="dxa"/>
              <w:left w:w="15" w:type="dxa"/>
              <w:right w:w="15" w:type="dxa"/>
            </w:tcMar>
            <w:vAlign w:val="center"/>
          </w:tcPr>
          <w:p w14:paraId="162418EC" w14:textId="01E9E669" w:rsidR="773975CA" w:rsidRDefault="773975CA" w:rsidP="773975CA">
            <w:pPr>
              <w:spacing w:after="0"/>
            </w:pPr>
            <w:r w:rsidRPr="773975CA">
              <w:rPr>
                <w:rFonts w:ascii="Aptos Narrow" w:eastAsia="Aptos Narrow" w:hAnsi="Aptos Narrow" w:cs="Aptos Narrow"/>
                <w:color w:val="000000" w:themeColor="text1"/>
                <w:sz w:val="22"/>
                <w:szCs w:val="22"/>
              </w:rPr>
              <w:t xml:space="preserve"> €    8.618,60  </w:t>
            </w:r>
          </w:p>
        </w:tc>
        <w:tc>
          <w:tcPr>
            <w:tcW w:w="555" w:type="dxa"/>
            <w:tcBorders>
              <w:top w:val="nil"/>
              <w:left w:val="nil"/>
              <w:bottom w:val="single" w:sz="4" w:space="0" w:color="auto"/>
              <w:right w:val="single" w:sz="4" w:space="0" w:color="auto"/>
            </w:tcBorders>
            <w:tcMar>
              <w:top w:w="15" w:type="dxa"/>
              <w:left w:w="15" w:type="dxa"/>
              <w:right w:w="15" w:type="dxa"/>
            </w:tcMar>
            <w:vAlign w:val="center"/>
          </w:tcPr>
          <w:p w14:paraId="00CAB097" w14:textId="39F20602"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545" w:type="dxa"/>
            <w:tcBorders>
              <w:top w:val="nil"/>
              <w:left w:val="single" w:sz="4" w:space="0" w:color="auto"/>
              <w:bottom w:val="single" w:sz="4" w:space="0" w:color="auto"/>
              <w:right w:val="nil"/>
            </w:tcBorders>
            <w:tcMar>
              <w:top w:w="15" w:type="dxa"/>
              <w:left w:w="15" w:type="dxa"/>
              <w:right w:w="15" w:type="dxa"/>
            </w:tcMar>
            <w:vAlign w:val="center"/>
          </w:tcPr>
          <w:p w14:paraId="4920C532" w14:textId="2F7748EA" w:rsidR="773975CA" w:rsidRDefault="773975CA" w:rsidP="773975CA">
            <w:pPr>
              <w:spacing w:after="0"/>
            </w:pPr>
            <w:r w:rsidRPr="773975CA">
              <w:rPr>
                <w:rFonts w:ascii="Aptos Narrow" w:eastAsia="Aptos Narrow" w:hAnsi="Aptos Narrow" w:cs="Aptos Narrow"/>
                <w:color w:val="000000" w:themeColor="text1"/>
                <w:sz w:val="22"/>
                <w:szCs w:val="22"/>
              </w:rPr>
              <w:t xml:space="preserve"> €      1.065,00  </w:t>
            </w:r>
          </w:p>
        </w:tc>
        <w:tc>
          <w:tcPr>
            <w:tcW w:w="465" w:type="dxa"/>
            <w:tcBorders>
              <w:top w:val="nil"/>
              <w:left w:val="nil"/>
              <w:bottom w:val="single" w:sz="4" w:space="0" w:color="auto"/>
              <w:right w:val="single" w:sz="4" w:space="0" w:color="auto"/>
            </w:tcBorders>
            <w:tcMar>
              <w:top w:w="15" w:type="dxa"/>
              <w:left w:w="15" w:type="dxa"/>
              <w:right w:w="15" w:type="dxa"/>
            </w:tcMar>
            <w:vAlign w:val="center"/>
          </w:tcPr>
          <w:p w14:paraId="65980642" w14:textId="238C99EA"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425" w:type="dxa"/>
            <w:tcBorders>
              <w:top w:val="nil"/>
              <w:left w:val="single" w:sz="4" w:space="0" w:color="auto"/>
              <w:bottom w:val="single" w:sz="4" w:space="0" w:color="auto"/>
              <w:right w:val="nil"/>
            </w:tcBorders>
            <w:tcMar>
              <w:top w:w="15" w:type="dxa"/>
              <w:left w:w="15" w:type="dxa"/>
              <w:right w:w="15" w:type="dxa"/>
            </w:tcMar>
            <w:vAlign w:val="center"/>
          </w:tcPr>
          <w:p w14:paraId="2C458C1B" w14:textId="35D648D2" w:rsidR="773975CA" w:rsidRDefault="773975CA" w:rsidP="773975CA">
            <w:pPr>
              <w:spacing w:after="0"/>
            </w:pPr>
            <w:r w:rsidRPr="773975CA">
              <w:rPr>
                <w:rFonts w:ascii="Aptos Narrow" w:eastAsia="Aptos Narrow" w:hAnsi="Aptos Narrow" w:cs="Aptos Narrow"/>
                <w:color w:val="000000" w:themeColor="text1"/>
                <w:sz w:val="22"/>
                <w:szCs w:val="22"/>
              </w:rPr>
              <w:t xml:space="preserve"> €           -50,00  </w:t>
            </w:r>
          </w:p>
        </w:tc>
        <w:tc>
          <w:tcPr>
            <w:tcW w:w="435" w:type="dxa"/>
            <w:tcBorders>
              <w:top w:val="nil"/>
              <w:left w:val="nil"/>
              <w:bottom w:val="single" w:sz="4" w:space="0" w:color="auto"/>
              <w:right w:val="single" w:sz="4" w:space="0" w:color="000000" w:themeColor="text1"/>
            </w:tcBorders>
            <w:tcMar>
              <w:top w:w="15" w:type="dxa"/>
              <w:left w:w="15" w:type="dxa"/>
              <w:right w:w="15" w:type="dxa"/>
            </w:tcMar>
            <w:vAlign w:val="center"/>
          </w:tcPr>
          <w:p w14:paraId="2FE0A53C" w14:textId="7BEE3027"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r>
      <w:tr w:rsidR="773975CA" w14:paraId="08727ADD" w14:textId="77777777" w:rsidTr="773975CA">
        <w:trPr>
          <w:trHeight w:val="900"/>
        </w:trPr>
        <w:tc>
          <w:tcPr>
            <w:tcW w:w="2085" w:type="dxa"/>
            <w:tcBorders>
              <w:top w:val="nil"/>
              <w:left w:val="single" w:sz="4" w:space="0" w:color="000000" w:themeColor="text1"/>
              <w:bottom w:val="single" w:sz="4" w:space="0" w:color="auto"/>
              <w:right w:val="single" w:sz="4" w:space="0" w:color="auto"/>
            </w:tcBorders>
            <w:tcMar>
              <w:top w:w="15" w:type="dxa"/>
              <w:left w:w="15" w:type="dxa"/>
              <w:right w:w="15" w:type="dxa"/>
            </w:tcMar>
            <w:vAlign w:val="center"/>
          </w:tcPr>
          <w:p w14:paraId="2267F157" w14:textId="7EFBA893" w:rsidR="773975CA" w:rsidRDefault="773975CA" w:rsidP="773975CA">
            <w:pPr>
              <w:spacing w:after="0"/>
            </w:pPr>
            <w:r w:rsidRPr="773975CA">
              <w:rPr>
                <w:rFonts w:ascii="Aptos Narrow" w:eastAsia="Aptos Narrow" w:hAnsi="Aptos Narrow" w:cs="Aptos Narrow"/>
                <w:color w:val="000000" w:themeColor="text1"/>
                <w:sz w:val="22"/>
                <w:szCs w:val="22"/>
              </w:rPr>
              <w:t xml:space="preserve">Lasten beheer en administratie, bankkosten en rente </w:t>
            </w:r>
          </w:p>
        </w:tc>
        <w:tc>
          <w:tcPr>
            <w:tcW w:w="1200" w:type="dxa"/>
            <w:tcBorders>
              <w:top w:val="nil"/>
              <w:left w:val="single" w:sz="4" w:space="0" w:color="auto"/>
              <w:bottom w:val="single" w:sz="4" w:space="0" w:color="auto"/>
              <w:right w:val="nil"/>
            </w:tcBorders>
            <w:tcMar>
              <w:top w:w="15" w:type="dxa"/>
              <w:left w:w="15" w:type="dxa"/>
              <w:right w:w="15" w:type="dxa"/>
            </w:tcMar>
            <w:vAlign w:val="center"/>
          </w:tcPr>
          <w:p w14:paraId="7A95CC38" w14:textId="749CD71F" w:rsidR="773975CA" w:rsidRDefault="773975CA" w:rsidP="773975CA">
            <w:pPr>
              <w:spacing w:after="0"/>
            </w:pPr>
            <w:r w:rsidRPr="773975CA">
              <w:rPr>
                <w:rFonts w:ascii="Aptos Narrow" w:eastAsia="Aptos Narrow" w:hAnsi="Aptos Narrow" w:cs="Aptos Narrow"/>
                <w:color w:val="000000" w:themeColor="text1"/>
                <w:sz w:val="22"/>
                <w:szCs w:val="22"/>
              </w:rPr>
              <w:t xml:space="preserve"> €    4.009,00 </w:t>
            </w:r>
          </w:p>
        </w:tc>
        <w:tc>
          <w:tcPr>
            <w:tcW w:w="720" w:type="dxa"/>
            <w:tcBorders>
              <w:top w:val="nil"/>
              <w:left w:val="nil"/>
              <w:bottom w:val="single" w:sz="4" w:space="0" w:color="auto"/>
              <w:right w:val="single" w:sz="4" w:space="0" w:color="auto"/>
            </w:tcBorders>
            <w:tcMar>
              <w:top w:w="15" w:type="dxa"/>
              <w:left w:w="15" w:type="dxa"/>
              <w:right w:w="15" w:type="dxa"/>
            </w:tcMar>
            <w:vAlign w:val="center"/>
          </w:tcPr>
          <w:p w14:paraId="306B919A" w14:textId="6C5881CD"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425" w:type="dxa"/>
            <w:tcBorders>
              <w:top w:val="nil"/>
              <w:left w:val="single" w:sz="4" w:space="0" w:color="auto"/>
              <w:bottom w:val="single" w:sz="4" w:space="0" w:color="auto"/>
              <w:right w:val="nil"/>
            </w:tcBorders>
            <w:tcMar>
              <w:top w:w="15" w:type="dxa"/>
              <w:left w:w="15" w:type="dxa"/>
              <w:right w:w="15" w:type="dxa"/>
            </w:tcMar>
            <w:vAlign w:val="center"/>
          </w:tcPr>
          <w:p w14:paraId="38222AE4" w14:textId="7E7A28B3" w:rsidR="773975CA" w:rsidRDefault="773975CA" w:rsidP="773975CA">
            <w:pPr>
              <w:spacing w:after="0"/>
            </w:pPr>
            <w:r w:rsidRPr="773975CA">
              <w:rPr>
                <w:rFonts w:ascii="Aptos Narrow" w:eastAsia="Aptos Narrow" w:hAnsi="Aptos Narrow" w:cs="Aptos Narrow"/>
                <w:color w:val="000000" w:themeColor="text1"/>
                <w:sz w:val="22"/>
                <w:szCs w:val="22"/>
              </w:rPr>
              <w:t xml:space="preserve"> €    5.877,30  </w:t>
            </w:r>
          </w:p>
        </w:tc>
        <w:tc>
          <w:tcPr>
            <w:tcW w:w="555" w:type="dxa"/>
            <w:tcBorders>
              <w:top w:val="nil"/>
              <w:left w:val="nil"/>
              <w:bottom w:val="single" w:sz="4" w:space="0" w:color="auto"/>
              <w:right w:val="single" w:sz="4" w:space="0" w:color="auto"/>
            </w:tcBorders>
            <w:tcMar>
              <w:top w:w="15" w:type="dxa"/>
              <w:left w:w="15" w:type="dxa"/>
              <w:right w:w="15" w:type="dxa"/>
            </w:tcMar>
            <w:vAlign w:val="center"/>
          </w:tcPr>
          <w:p w14:paraId="62E00786" w14:textId="52425437"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545" w:type="dxa"/>
            <w:tcBorders>
              <w:top w:val="nil"/>
              <w:left w:val="single" w:sz="4" w:space="0" w:color="auto"/>
              <w:bottom w:val="single" w:sz="4" w:space="0" w:color="auto"/>
              <w:right w:val="nil"/>
            </w:tcBorders>
            <w:tcMar>
              <w:top w:w="15" w:type="dxa"/>
              <w:left w:w="15" w:type="dxa"/>
              <w:right w:w="15" w:type="dxa"/>
            </w:tcMar>
            <w:vAlign w:val="center"/>
          </w:tcPr>
          <w:p w14:paraId="06F55B00" w14:textId="293445CA" w:rsidR="773975CA" w:rsidRDefault="773975CA" w:rsidP="773975CA">
            <w:pPr>
              <w:spacing w:after="0"/>
            </w:pPr>
            <w:r w:rsidRPr="773975CA">
              <w:rPr>
                <w:rFonts w:ascii="Aptos Narrow" w:eastAsia="Aptos Narrow" w:hAnsi="Aptos Narrow" w:cs="Aptos Narrow"/>
                <w:color w:val="000000" w:themeColor="text1"/>
                <w:sz w:val="22"/>
                <w:szCs w:val="22"/>
              </w:rPr>
              <w:t xml:space="preserve"> €      8.019,53  </w:t>
            </w:r>
          </w:p>
        </w:tc>
        <w:tc>
          <w:tcPr>
            <w:tcW w:w="465" w:type="dxa"/>
            <w:tcBorders>
              <w:top w:val="nil"/>
              <w:left w:val="nil"/>
              <w:bottom w:val="single" w:sz="4" w:space="0" w:color="auto"/>
              <w:right w:val="single" w:sz="4" w:space="0" w:color="auto"/>
            </w:tcBorders>
            <w:tcMar>
              <w:top w:w="15" w:type="dxa"/>
              <w:left w:w="15" w:type="dxa"/>
              <w:right w:w="15" w:type="dxa"/>
            </w:tcMar>
            <w:vAlign w:val="center"/>
          </w:tcPr>
          <w:p w14:paraId="1D3968A8" w14:textId="004E65D3"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425" w:type="dxa"/>
            <w:tcBorders>
              <w:top w:val="nil"/>
              <w:left w:val="single" w:sz="4" w:space="0" w:color="auto"/>
              <w:bottom w:val="single" w:sz="4" w:space="0" w:color="auto"/>
              <w:right w:val="nil"/>
            </w:tcBorders>
            <w:tcMar>
              <w:top w:w="15" w:type="dxa"/>
              <w:left w:w="15" w:type="dxa"/>
              <w:right w:w="15" w:type="dxa"/>
            </w:tcMar>
            <w:vAlign w:val="center"/>
          </w:tcPr>
          <w:p w14:paraId="121C72F2" w14:textId="76D6BAD9" w:rsidR="773975CA" w:rsidRDefault="773975CA" w:rsidP="773975CA">
            <w:pPr>
              <w:spacing w:after="0"/>
            </w:pPr>
            <w:r w:rsidRPr="773975CA">
              <w:rPr>
                <w:rFonts w:ascii="Aptos Narrow" w:eastAsia="Aptos Narrow" w:hAnsi="Aptos Narrow" w:cs="Aptos Narrow"/>
                <w:color w:val="000000" w:themeColor="text1"/>
                <w:sz w:val="22"/>
                <w:szCs w:val="22"/>
              </w:rPr>
              <w:t xml:space="preserve"> €      7.423,00  </w:t>
            </w:r>
          </w:p>
        </w:tc>
        <w:tc>
          <w:tcPr>
            <w:tcW w:w="435" w:type="dxa"/>
            <w:tcBorders>
              <w:top w:val="nil"/>
              <w:left w:val="nil"/>
              <w:bottom w:val="single" w:sz="4" w:space="0" w:color="auto"/>
              <w:right w:val="single" w:sz="4" w:space="0" w:color="000000" w:themeColor="text1"/>
            </w:tcBorders>
            <w:tcMar>
              <w:top w:w="15" w:type="dxa"/>
              <w:left w:w="15" w:type="dxa"/>
              <w:right w:w="15" w:type="dxa"/>
            </w:tcMar>
            <w:vAlign w:val="center"/>
          </w:tcPr>
          <w:p w14:paraId="691B11D2" w14:textId="368984AB"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r>
      <w:tr w:rsidR="773975CA" w14:paraId="3F78B2B9" w14:textId="77777777" w:rsidTr="773975CA">
        <w:trPr>
          <w:trHeight w:val="900"/>
        </w:trPr>
        <w:tc>
          <w:tcPr>
            <w:tcW w:w="2085" w:type="dxa"/>
            <w:tcBorders>
              <w:top w:val="nil"/>
              <w:left w:val="single" w:sz="4" w:space="0" w:color="000000" w:themeColor="text1"/>
              <w:bottom w:val="single" w:sz="4" w:space="0" w:color="auto"/>
              <w:right w:val="single" w:sz="4" w:space="0" w:color="auto"/>
            </w:tcBorders>
            <w:tcMar>
              <w:top w:w="15" w:type="dxa"/>
              <w:left w:w="15" w:type="dxa"/>
              <w:right w:w="15" w:type="dxa"/>
            </w:tcMar>
            <w:vAlign w:val="center"/>
          </w:tcPr>
          <w:p w14:paraId="69927AF3" w14:textId="4E4D237C" w:rsidR="773975CA" w:rsidRDefault="773975CA" w:rsidP="773975CA">
            <w:pPr>
              <w:spacing w:after="0"/>
            </w:pPr>
            <w:r w:rsidRPr="773975CA">
              <w:rPr>
                <w:rFonts w:ascii="Aptos Narrow" w:eastAsia="Aptos Narrow" w:hAnsi="Aptos Narrow" w:cs="Aptos Narrow"/>
                <w:b/>
                <w:bCs/>
                <w:color w:val="000000" w:themeColor="text1"/>
                <w:sz w:val="22"/>
                <w:szCs w:val="22"/>
              </w:rPr>
              <w:t>Totaal lasten</w:t>
            </w:r>
            <w:r w:rsidRPr="773975CA">
              <w:rPr>
                <w:rFonts w:ascii="Aptos Narrow" w:eastAsia="Aptos Narrow" w:hAnsi="Aptos Narrow" w:cs="Aptos Narrow"/>
                <w:color w:val="000000" w:themeColor="text1"/>
                <w:sz w:val="22"/>
                <w:szCs w:val="22"/>
              </w:rPr>
              <w:t xml:space="preserve"> </w:t>
            </w:r>
          </w:p>
        </w:tc>
        <w:tc>
          <w:tcPr>
            <w:tcW w:w="1200" w:type="dxa"/>
            <w:tcBorders>
              <w:top w:val="nil"/>
              <w:left w:val="single" w:sz="4" w:space="0" w:color="auto"/>
              <w:bottom w:val="single" w:sz="4" w:space="0" w:color="auto"/>
              <w:right w:val="nil"/>
            </w:tcBorders>
            <w:tcMar>
              <w:top w:w="15" w:type="dxa"/>
              <w:left w:w="15" w:type="dxa"/>
              <w:right w:w="15" w:type="dxa"/>
            </w:tcMar>
            <w:vAlign w:val="center"/>
          </w:tcPr>
          <w:p w14:paraId="7692F03F" w14:textId="0F5A09F0" w:rsidR="773975CA" w:rsidRDefault="773975CA" w:rsidP="773975CA">
            <w:pPr>
              <w:spacing w:after="0"/>
            </w:pPr>
            <w:r w:rsidRPr="773975CA">
              <w:rPr>
                <w:rFonts w:ascii="Aptos Narrow" w:eastAsia="Aptos Narrow" w:hAnsi="Aptos Narrow" w:cs="Aptos Narrow"/>
                <w:b/>
                <w:bCs/>
                <w:color w:val="000000" w:themeColor="text1"/>
                <w:sz w:val="22"/>
                <w:szCs w:val="22"/>
              </w:rPr>
              <w:t xml:space="preserve"> € 90.959,00 </w:t>
            </w:r>
          </w:p>
        </w:tc>
        <w:tc>
          <w:tcPr>
            <w:tcW w:w="720" w:type="dxa"/>
            <w:tcBorders>
              <w:top w:val="nil"/>
              <w:left w:val="nil"/>
              <w:bottom w:val="single" w:sz="4" w:space="0" w:color="auto"/>
              <w:right w:val="single" w:sz="4" w:space="0" w:color="auto"/>
            </w:tcBorders>
            <w:tcMar>
              <w:top w:w="15" w:type="dxa"/>
              <w:left w:w="15" w:type="dxa"/>
              <w:right w:w="15" w:type="dxa"/>
            </w:tcMar>
            <w:vAlign w:val="center"/>
          </w:tcPr>
          <w:p w14:paraId="5D9D9405" w14:textId="32AB3CE7" w:rsidR="773975CA" w:rsidRDefault="773975CA" w:rsidP="773975CA">
            <w:pPr>
              <w:spacing w:after="0"/>
            </w:pPr>
            <w:r w:rsidRPr="773975CA">
              <w:rPr>
                <w:rFonts w:ascii="Aptos Narrow" w:eastAsia="Aptos Narrow" w:hAnsi="Aptos Narrow" w:cs="Aptos Narrow"/>
                <w:color w:val="000000" w:themeColor="text1"/>
                <w:sz w:val="22"/>
                <w:szCs w:val="22"/>
              </w:rPr>
              <w:t xml:space="preserve"> </w:t>
            </w:r>
          </w:p>
        </w:tc>
        <w:tc>
          <w:tcPr>
            <w:tcW w:w="1425" w:type="dxa"/>
            <w:tcBorders>
              <w:top w:val="nil"/>
              <w:left w:val="single" w:sz="4" w:space="0" w:color="auto"/>
              <w:bottom w:val="single" w:sz="4" w:space="0" w:color="auto"/>
              <w:right w:val="nil"/>
            </w:tcBorders>
            <w:tcMar>
              <w:top w:w="15" w:type="dxa"/>
              <w:left w:w="15" w:type="dxa"/>
              <w:right w:w="15" w:type="dxa"/>
            </w:tcMar>
            <w:vAlign w:val="center"/>
          </w:tcPr>
          <w:p w14:paraId="3FABB5CB" w14:textId="2DD92E40" w:rsidR="773975CA" w:rsidRDefault="773975CA" w:rsidP="773975CA">
            <w:pPr>
              <w:spacing w:after="0"/>
            </w:pPr>
            <w:r w:rsidRPr="773975CA">
              <w:rPr>
                <w:rFonts w:ascii="Aptos Narrow" w:eastAsia="Aptos Narrow" w:hAnsi="Aptos Narrow" w:cs="Aptos Narrow"/>
                <w:b/>
                <w:bCs/>
                <w:color w:val="000000" w:themeColor="text1"/>
                <w:sz w:val="22"/>
                <w:szCs w:val="22"/>
              </w:rPr>
              <w:t xml:space="preserve"> €  80.131,13 </w:t>
            </w:r>
            <w:r w:rsidRPr="773975CA">
              <w:rPr>
                <w:rFonts w:ascii="Aptos Narrow" w:eastAsia="Aptos Narrow" w:hAnsi="Aptos Narrow" w:cs="Aptos Narrow"/>
                <w:color w:val="000000" w:themeColor="text1"/>
                <w:sz w:val="22"/>
                <w:szCs w:val="22"/>
              </w:rPr>
              <w:t xml:space="preserve"> </w:t>
            </w:r>
          </w:p>
        </w:tc>
        <w:tc>
          <w:tcPr>
            <w:tcW w:w="555" w:type="dxa"/>
            <w:tcBorders>
              <w:top w:val="nil"/>
              <w:left w:val="nil"/>
              <w:bottom w:val="single" w:sz="4" w:space="0" w:color="auto"/>
              <w:right w:val="single" w:sz="4" w:space="0" w:color="auto"/>
            </w:tcBorders>
            <w:tcMar>
              <w:top w:w="15" w:type="dxa"/>
              <w:left w:w="15" w:type="dxa"/>
              <w:right w:w="15" w:type="dxa"/>
            </w:tcMar>
            <w:vAlign w:val="center"/>
          </w:tcPr>
          <w:p w14:paraId="62A7BF1D" w14:textId="07C1029B" w:rsidR="773975CA" w:rsidRDefault="773975CA" w:rsidP="773975CA">
            <w:pPr>
              <w:spacing w:after="0"/>
            </w:pPr>
            <w:r w:rsidRPr="773975CA">
              <w:rPr>
                <w:rFonts w:ascii="Aptos Narrow" w:eastAsia="Aptos Narrow" w:hAnsi="Aptos Narrow" w:cs="Aptos Narrow"/>
                <w:b/>
                <w:bCs/>
                <w:color w:val="000000" w:themeColor="text1"/>
                <w:sz w:val="22"/>
                <w:szCs w:val="22"/>
              </w:rPr>
              <w:t> </w:t>
            </w:r>
            <w:r w:rsidRPr="773975CA">
              <w:rPr>
                <w:rFonts w:ascii="Aptos Narrow" w:eastAsia="Aptos Narrow" w:hAnsi="Aptos Narrow" w:cs="Aptos Narrow"/>
                <w:color w:val="000000" w:themeColor="text1"/>
                <w:sz w:val="22"/>
                <w:szCs w:val="22"/>
              </w:rPr>
              <w:t xml:space="preserve"> </w:t>
            </w:r>
          </w:p>
        </w:tc>
        <w:tc>
          <w:tcPr>
            <w:tcW w:w="1545" w:type="dxa"/>
            <w:tcBorders>
              <w:top w:val="nil"/>
              <w:left w:val="single" w:sz="4" w:space="0" w:color="auto"/>
              <w:bottom w:val="single" w:sz="4" w:space="0" w:color="auto"/>
              <w:right w:val="nil"/>
            </w:tcBorders>
            <w:tcMar>
              <w:top w:w="15" w:type="dxa"/>
              <w:left w:w="15" w:type="dxa"/>
              <w:right w:w="15" w:type="dxa"/>
            </w:tcMar>
            <w:vAlign w:val="center"/>
          </w:tcPr>
          <w:p w14:paraId="3DD314A1" w14:textId="5CBB78D6" w:rsidR="773975CA" w:rsidRDefault="773975CA" w:rsidP="773975CA">
            <w:pPr>
              <w:spacing w:after="0"/>
            </w:pPr>
            <w:r w:rsidRPr="773975CA">
              <w:rPr>
                <w:rFonts w:ascii="Aptos Narrow" w:eastAsia="Aptos Narrow" w:hAnsi="Aptos Narrow" w:cs="Aptos Narrow"/>
                <w:b/>
                <w:bCs/>
                <w:color w:val="000000" w:themeColor="text1"/>
                <w:sz w:val="22"/>
                <w:szCs w:val="22"/>
              </w:rPr>
              <w:t xml:space="preserve"> €    69.196,51 </w:t>
            </w:r>
            <w:r w:rsidRPr="773975CA">
              <w:rPr>
                <w:rFonts w:ascii="Aptos Narrow" w:eastAsia="Aptos Narrow" w:hAnsi="Aptos Narrow" w:cs="Aptos Narrow"/>
                <w:color w:val="000000" w:themeColor="text1"/>
                <w:sz w:val="22"/>
                <w:szCs w:val="22"/>
              </w:rPr>
              <w:t xml:space="preserve"> </w:t>
            </w:r>
          </w:p>
        </w:tc>
        <w:tc>
          <w:tcPr>
            <w:tcW w:w="465" w:type="dxa"/>
            <w:tcBorders>
              <w:top w:val="nil"/>
              <w:left w:val="nil"/>
              <w:bottom w:val="single" w:sz="4" w:space="0" w:color="auto"/>
              <w:right w:val="single" w:sz="4" w:space="0" w:color="auto"/>
            </w:tcBorders>
            <w:tcMar>
              <w:top w:w="15" w:type="dxa"/>
              <w:left w:w="15" w:type="dxa"/>
              <w:right w:w="15" w:type="dxa"/>
            </w:tcMar>
            <w:vAlign w:val="center"/>
          </w:tcPr>
          <w:p w14:paraId="13D4F280" w14:textId="24C8D095" w:rsidR="773975CA" w:rsidRDefault="773975CA" w:rsidP="773975CA">
            <w:pPr>
              <w:spacing w:after="0"/>
            </w:pPr>
            <w:r w:rsidRPr="773975CA">
              <w:rPr>
                <w:rFonts w:ascii="Aptos Narrow" w:eastAsia="Aptos Narrow" w:hAnsi="Aptos Narrow" w:cs="Aptos Narrow"/>
                <w:b/>
                <w:bCs/>
                <w:color w:val="000000" w:themeColor="text1"/>
                <w:sz w:val="22"/>
                <w:szCs w:val="22"/>
              </w:rPr>
              <w:t> </w:t>
            </w:r>
            <w:r w:rsidRPr="773975CA">
              <w:rPr>
                <w:rFonts w:ascii="Aptos Narrow" w:eastAsia="Aptos Narrow" w:hAnsi="Aptos Narrow" w:cs="Aptos Narrow"/>
                <w:color w:val="000000" w:themeColor="text1"/>
                <w:sz w:val="22"/>
                <w:szCs w:val="22"/>
              </w:rPr>
              <w:t xml:space="preserve"> </w:t>
            </w:r>
          </w:p>
        </w:tc>
        <w:tc>
          <w:tcPr>
            <w:tcW w:w="1425" w:type="dxa"/>
            <w:tcBorders>
              <w:top w:val="nil"/>
              <w:left w:val="single" w:sz="4" w:space="0" w:color="auto"/>
              <w:bottom w:val="single" w:sz="4" w:space="0" w:color="auto"/>
              <w:right w:val="nil"/>
            </w:tcBorders>
            <w:tcMar>
              <w:top w:w="15" w:type="dxa"/>
              <w:left w:w="15" w:type="dxa"/>
              <w:right w:w="15" w:type="dxa"/>
            </w:tcMar>
            <w:vAlign w:val="center"/>
          </w:tcPr>
          <w:p w14:paraId="2E943A5F" w14:textId="18741D14" w:rsidR="773975CA" w:rsidRDefault="773975CA" w:rsidP="773975CA">
            <w:pPr>
              <w:spacing w:after="0"/>
            </w:pPr>
            <w:r w:rsidRPr="773975CA">
              <w:rPr>
                <w:rFonts w:ascii="Aptos Narrow" w:eastAsia="Aptos Narrow" w:hAnsi="Aptos Narrow" w:cs="Aptos Narrow"/>
                <w:b/>
                <w:bCs/>
                <w:color w:val="000000" w:themeColor="text1"/>
                <w:sz w:val="22"/>
                <w:szCs w:val="22"/>
              </w:rPr>
              <w:t xml:space="preserve"> €    99.350,00 </w:t>
            </w:r>
            <w:r w:rsidRPr="773975CA">
              <w:rPr>
                <w:rFonts w:ascii="Aptos Narrow" w:eastAsia="Aptos Narrow" w:hAnsi="Aptos Narrow" w:cs="Aptos Narrow"/>
                <w:color w:val="000000" w:themeColor="text1"/>
                <w:sz w:val="22"/>
                <w:szCs w:val="22"/>
              </w:rPr>
              <w:t xml:space="preserve"> </w:t>
            </w:r>
          </w:p>
        </w:tc>
        <w:tc>
          <w:tcPr>
            <w:tcW w:w="435" w:type="dxa"/>
            <w:tcBorders>
              <w:top w:val="nil"/>
              <w:left w:val="nil"/>
              <w:bottom w:val="single" w:sz="4" w:space="0" w:color="auto"/>
              <w:right w:val="single" w:sz="4" w:space="0" w:color="000000" w:themeColor="text1"/>
            </w:tcBorders>
            <w:tcMar>
              <w:top w:w="15" w:type="dxa"/>
              <w:left w:w="15" w:type="dxa"/>
              <w:right w:w="15" w:type="dxa"/>
            </w:tcMar>
            <w:vAlign w:val="center"/>
          </w:tcPr>
          <w:p w14:paraId="38675319" w14:textId="2815CE91" w:rsidR="773975CA" w:rsidRDefault="773975CA" w:rsidP="773975CA">
            <w:pPr>
              <w:spacing w:after="0"/>
            </w:pPr>
            <w:r w:rsidRPr="773975CA">
              <w:rPr>
                <w:rFonts w:ascii="Aptos Narrow" w:eastAsia="Aptos Narrow" w:hAnsi="Aptos Narrow" w:cs="Aptos Narrow"/>
                <w:b/>
                <w:bCs/>
                <w:color w:val="000000" w:themeColor="text1"/>
                <w:sz w:val="22"/>
                <w:szCs w:val="22"/>
              </w:rPr>
              <w:t> </w:t>
            </w:r>
            <w:r w:rsidRPr="773975CA">
              <w:rPr>
                <w:rFonts w:ascii="Aptos Narrow" w:eastAsia="Aptos Narrow" w:hAnsi="Aptos Narrow" w:cs="Aptos Narrow"/>
                <w:color w:val="000000" w:themeColor="text1"/>
                <w:sz w:val="22"/>
                <w:szCs w:val="22"/>
              </w:rPr>
              <w:t xml:space="preserve"> </w:t>
            </w:r>
          </w:p>
        </w:tc>
      </w:tr>
      <w:tr w:rsidR="773975CA" w14:paraId="4C7C5570" w14:textId="77777777" w:rsidTr="773975CA">
        <w:trPr>
          <w:trHeight w:val="945"/>
        </w:trPr>
        <w:tc>
          <w:tcPr>
            <w:tcW w:w="2085" w:type="dxa"/>
            <w:tcBorders>
              <w:top w:val="nil"/>
              <w:left w:val="single" w:sz="4" w:space="0" w:color="000000" w:themeColor="text1"/>
              <w:bottom w:val="single" w:sz="4" w:space="0" w:color="auto"/>
              <w:right w:val="single" w:sz="4" w:space="0" w:color="auto"/>
            </w:tcBorders>
            <w:tcMar>
              <w:top w:w="15" w:type="dxa"/>
              <w:left w:w="15" w:type="dxa"/>
              <w:right w:w="15" w:type="dxa"/>
            </w:tcMar>
            <w:vAlign w:val="center"/>
          </w:tcPr>
          <w:p w14:paraId="632C2AA7" w14:textId="424F8B15" w:rsidR="773975CA" w:rsidRDefault="773975CA" w:rsidP="773975CA">
            <w:pPr>
              <w:spacing w:after="0"/>
            </w:pPr>
            <w:r w:rsidRPr="773975CA">
              <w:rPr>
                <w:rFonts w:ascii="Aptos Narrow" w:eastAsia="Aptos Narrow" w:hAnsi="Aptos Narrow" w:cs="Aptos Narrow"/>
                <w:b/>
                <w:bCs/>
                <w:color w:val="000000" w:themeColor="text1"/>
              </w:rPr>
              <w:t>Resultaat</w:t>
            </w:r>
            <w:r w:rsidRPr="773975CA">
              <w:rPr>
                <w:rFonts w:ascii="Aptos Narrow" w:eastAsia="Aptos Narrow" w:hAnsi="Aptos Narrow" w:cs="Aptos Narrow"/>
                <w:color w:val="000000" w:themeColor="text1"/>
              </w:rPr>
              <w:t xml:space="preserve"> </w:t>
            </w:r>
          </w:p>
        </w:tc>
        <w:tc>
          <w:tcPr>
            <w:tcW w:w="1200" w:type="dxa"/>
            <w:tcBorders>
              <w:top w:val="nil"/>
              <w:left w:val="single" w:sz="4" w:space="0" w:color="auto"/>
              <w:bottom w:val="single" w:sz="4" w:space="0" w:color="auto"/>
              <w:right w:val="nil"/>
            </w:tcBorders>
            <w:tcMar>
              <w:top w:w="15" w:type="dxa"/>
              <w:left w:w="15" w:type="dxa"/>
              <w:right w:w="15" w:type="dxa"/>
            </w:tcMar>
            <w:vAlign w:val="center"/>
          </w:tcPr>
          <w:p w14:paraId="06EDC199" w14:textId="287C186A" w:rsidR="773975CA" w:rsidRDefault="773975CA" w:rsidP="773975CA">
            <w:pPr>
              <w:spacing w:after="0"/>
            </w:pPr>
            <w:r w:rsidRPr="773975CA">
              <w:rPr>
                <w:rFonts w:ascii="Aptos Narrow" w:eastAsia="Aptos Narrow" w:hAnsi="Aptos Narrow" w:cs="Aptos Narrow"/>
                <w:b/>
                <w:bCs/>
                <w:color w:val="000000" w:themeColor="text1"/>
              </w:rPr>
              <w:t xml:space="preserve"> € 1.904,00 </w:t>
            </w:r>
          </w:p>
        </w:tc>
        <w:tc>
          <w:tcPr>
            <w:tcW w:w="720" w:type="dxa"/>
            <w:tcBorders>
              <w:top w:val="nil"/>
              <w:left w:val="nil"/>
              <w:bottom w:val="single" w:sz="4" w:space="0" w:color="auto"/>
              <w:right w:val="single" w:sz="4" w:space="0" w:color="auto"/>
            </w:tcBorders>
            <w:tcMar>
              <w:top w:w="15" w:type="dxa"/>
              <w:left w:w="15" w:type="dxa"/>
              <w:right w:w="15" w:type="dxa"/>
            </w:tcMar>
            <w:vAlign w:val="center"/>
          </w:tcPr>
          <w:p w14:paraId="7DA2651F" w14:textId="73E19D32" w:rsidR="773975CA" w:rsidRDefault="773975CA" w:rsidP="773975CA">
            <w:pPr>
              <w:spacing w:after="0"/>
            </w:pPr>
            <w:r w:rsidRPr="773975CA">
              <w:rPr>
                <w:rFonts w:ascii="Aptos Narrow" w:eastAsia="Aptos Narrow" w:hAnsi="Aptos Narrow" w:cs="Aptos Narrow"/>
                <w:color w:val="000000" w:themeColor="text1"/>
              </w:rPr>
              <w:t xml:space="preserve"> </w:t>
            </w:r>
          </w:p>
        </w:tc>
        <w:tc>
          <w:tcPr>
            <w:tcW w:w="1425" w:type="dxa"/>
            <w:tcBorders>
              <w:top w:val="nil"/>
              <w:left w:val="single" w:sz="4" w:space="0" w:color="auto"/>
              <w:bottom w:val="single" w:sz="4" w:space="0" w:color="auto"/>
              <w:right w:val="nil"/>
            </w:tcBorders>
            <w:tcMar>
              <w:top w:w="15" w:type="dxa"/>
              <w:left w:w="15" w:type="dxa"/>
              <w:right w:w="15" w:type="dxa"/>
            </w:tcMar>
            <w:vAlign w:val="center"/>
          </w:tcPr>
          <w:p w14:paraId="0345549B" w14:textId="0FBB4BCE" w:rsidR="773975CA" w:rsidRDefault="773975CA" w:rsidP="773975CA">
            <w:pPr>
              <w:spacing w:after="0"/>
            </w:pPr>
            <w:r w:rsidRPr="773975CA">
              <w:rPr>
                <w:rFonts w:ascii="Aptos Narrow" w:eastAsia="Aptos Narrow" w:hAnsi="Aptos Narrow" w:cs="Aptos Narrow"/>
                <w:b/>
                <w:bCs/>
                <w:color w:val="000000" w:themeColor="text1"/>
              </w:rPr>
              <w:t xml:space="preserve"> €  2.606,04 </w:t>
            </w:r>
            <w:r w:rsidRPr="773975CA">
              <w:rPr>
                <w:rFonts w:ascii="Aptos Narrow" w:eastAsia="Aptos Narrow" w:hAnsi="Aptos Narrow" w:cs="Aptos Narrow"/>
                <w:color w:val="000000" w:themeColor="text1"/>
              </w:rPr>
              <w:t xml:space="preserve"> </w:t>
            </w:r>
          </w:p>
        </w:tc>
        <w:tc>
          <w:tcPr>
            <w:tcW w:w="555" w:type="dxa"/>
            <w:tcBorders>
              <w:top w:val="nil"/>
              <w:left w:val="nil"/>
              <w:bottom w:val="single" w:sz="4" w:space="0" w:color="auto"/>
              <w:right w:val="single" w:sz="4" w:space="0" w:color="auto"/>
            </w:tcBorders>
            <w:tcMar>
              <w:top w:w="15" w:type="dxa"/>
              <w:left w:w="15" w:type="dxa"/>
              <w:right w:w="15" w:type="dxa"/>
            </w:tcMar>
            <w:vAlign w:val="center"/>
          </w:tcPr>
          <w:p w14:paraId="61345F7D" w14:textId="50F88800" w:rsidR="773975CA" w:rsidRDefault="773975CA" w:rsidP="773975CA">
            <w:pPr>
              <w:spacing w:after="0"/>
            </w:pPr>
            <w:r w:rsidRPr="773975CA">
              <w:rPr>
                <w:rFonts w:ascii="Aptos Narrow" w:eastAsia="Aptos Narrow" w:hAnsi="Aptos Narrow" w:cs="Aptos Narrow"/>
                <w:b/>
                <w:bCs/>
                <w:color w:val="000000" w:themeColor="text1"/>
              </w:rPr>
              <w:t> </w:t>
            </w:r>
            <w:r w:rsidRPr="773975CA">
              <w:rPr>
                <w:rFonts w:ascii="Aptos Narrow" w:eastAsia="Aptos Narrow" w:hAnsi="Aptos Narrow" w:cs="Aptos Narrow"/>
                <w:color w:val="000000" w:themeColor="text1"/>
              </w:rPr>
              <w:t xml:space="preserve"> </w:t>
            </w:r>
          </w:p>
        </w:tc>
        <w:tc>
          <w:tcPr>
            <w:tcW w:w="1545" w:type="dxa"/>
            <w:tcBorders>
              <w:top w:val="nil"/>
              <w:left w:val="single" w:sz="4" w:space="0" w:color="auto"/>
              <w:bottom w:val="single" w:sz="4" w:space="0" w:color="auto"/>
              <w:right w:val="nil"/>
            </w:tcBorders>
            <w:tcMar>
              <w:top w:w="15" w:type="dxa"/>
              <w:left w:w="15" w:type="dxa"/>
              <w:right w:w="15" w:type="dxa"/>
            </w:tcMar>
            <w:vAlign w:val="center"/>
          </w:tcPr>
          <w:p w14:paraId="49B1322E" w14:textId="65609929" w:rsidR="773975CA" w:rsidRDefault="773975CA" w:rsidP="773975CA">
            <w:pPr>
              <w:spacing w:after="0"/>
            </w:pPr>
            <w:r w:rsidRPr="773975CA">
              <w:rPr>
                <w:rFonts w:ascii="Aptos Narrow" w:eastAsia="Aptos Narrow" w:hAnsi="Aptos Narrow" w:cs="Aptos Narrow"/>
                <w:b/>
                <w:bCs/>
                <w:color w:val="000000" w:themeColor="text1"/>
              </w:rPr>
              <w:t xml:space="preserve"> € 19.499,75 </w:t>
            </w:r>
            <w:r w:rsidRPr="773975CA">
              <w:rPr>
                <w:rFonts w:ascii="Aptos Narrow" w:eastAsia="Aptos Narrow" w:hAnsi="Aptos Narrow" w:cs="Aptos Narrow"/>
                <w:color w:val="000000" w:themeColor="text1"/>
              </w:rPr>
              <w:t xml:space="preserve"> </w:t>
            </w:r>
          </w:p>
        </w:tc>
        <w:tc>
          <w:tcPr>
            <w:tcW w:w="465" w:type="dxa"/>
            <w:tcBorders>
              <w:top w:val="nil"/>
              <w:left w:val="nil"/>
              <w:bottom w:val="single" w:sz="4" w:space="0" w:color="auto"/>
              <w:right w:val="single" w:sz="4" w:space="0" w:color="auto"/>
            </w:tcBorders>
            <w:tcMar>
              <w:top w:w="15" w:type="dxa"/>
              <w:left w:w="15" w:type="dxa"/>
              <w:right w:w="15" w:type="dxa"/>
            </w:tcMar>
            <w:vAlign w:val="center"/>
          </w:tcPr>
          <w:p w14:paraId="7CF06689" w14:textId="42838F12" w:rsidR="773975CA" w:rsidRDefault="773975CA" w:rsidP="773975CA">
            <w:pPr>
              <w:spacing w:after="0"/>
            </w:pPr>
            <w:r w:rsidRPr="773975CA">
              <w:rPr>
                <w:rFonts w:ascii="Aptos Narrow" w:eastAsia="Aptos Narrow" w:hAnsi="Aptos Narrow" w:cs="Aptos Narrow"/>
                <w:b/>
                <w:bCs/>
                <w:color w:val="000000" w:themeColor="text1"/>
              </w:rPr>
              <w:t> </w:t>
            </w:r>
            <w:r w:rsidRPr="773975CA">
              <w:rPr>
                <w:rFonts w:ascii="Aptos Narrow" w:eastAsia="Aptos Narrow" w:hAnsi="Aptos Narrow" w:cs="Aptos Narrow"/>
                <w:color w:val="000000" w:themeColor="text1"/>
              </w:rPr>
              <w:t xml:space="preserve"> </w:t>
            </w:r>
          </w:p>
        </w:tc>
        <w:tc>
          <w:tcPr>
            <w:tcW w:w="1425" w:type="dxa"/>
            <w:tcBorders>
              <w:top w:val="nil"/>
              <w:left w:val="single" w:sz="4" w:space="0" w:color="auto"/>
              <w:bottom w:val="single" w:sz="4" w:space="0" w:color="auto"/>
              <w:right w:val="nil"/>
            </w:tcBorders>
            <w:tcMar>
              <w:top w:w="15" w:type="dxa"/>
              <w:left w:w="15" w:type="dxa"/>
              <w:right w:w="15" w:type="dxa"/>
            </w:tcMar>
            <w:vAlign w:val="center"/>
          </w:tcPr>
          <w:p w14:paraId="734082B3" w14:textId="7BA12C23" w:rsidR="773975CA" w:rsidRDefault="773975CA" w:rsidP="773975CA">
            <w:pPr>
              <w:spacing w:after="0"/>
            </w:pPr>
            <w:r w:rsidRPr="773975CA">
              <w:rPr>
                <w:rFonts w:ascii="Aptos Narrow" w:eastAsia="Aptos Narrow" w:hAnsi="Aptos Narrow" w:cs="Aptos Narrow"/>
                <w:b/>
                <w:bCs/>
                <w:color w:val="000000" w:themeColor="text1"/>
              </w:rPr>
              <w:t xml:space="preserve"> €    7.740,00 </w:t>
            </w:r>
            <w:r w:rsidRPr="773975CA">
              <w:rPr>
                <w:rFonts w:ascii="Aptos Narrow" w:eastAsia="Aptos Narrow" w:hAnsi="Aptos Narrow" w:cs="Aptos Narrow"/>
                <w:color w:val="000000" w:themeColor="text1"/>
              </w:rPr>
              <w:t xml:space="preserve"> </w:t>
            </w:r>
          </w:p>
        </w:tc>
        <w:tc>
          <w:tcPr>
            <w:tcW w:w="435" w:type="dxa"/>
            <w:tcBorders>
              <w:top w:val="nil"/>
              <w:left w:val="nil"/>
              <w:bottom w:val="single" w:sz="4" w:space="0" w:color="auto"/>
              <w:right w:val="single" w:sz="4" w:space="0" w:color="000000" w:themeColor="text1"/>
            </w:tcBorders>
            <w:tcMar>
              <w:top w:w="15" w:type="dxa"/>
              <w:left w:w="15" w:type="dxa"/>
              <w:right w:w="15" w:type="dxa"/>
            </w:tcMar>
            <w:vAlign w:val="center"/>
          </w:tcPr>
          <w:p w14:paraId="3AA43992" w14:textId="69A3CDF0" w:rsidR="773975CA" w:rsidRDefault="773975CA" w:rsidP="773975CA">
            <w:pPr>
              <w:spacing w:after="0"/>
              <w:rPr>
                <w:rFonts w:ascii="Aptos Narrow" w:eastAsia="Aptos Narrow" w:hAnsi="Aptos Narrow" w:cs="Aptos Narrow"/>
                <w:color w:val="000000" w:themeColor="text1"/>
              </w:rPr>
            </w:pPr>
            <w:r w:rsidRPr="773975CA">
              <w:rPr>
                <w:rFonts w:ascii="Aptos Narrow" w:eastAsia="Aptos Narrow" w:hAnsi="Aptos Narrow" w:cs="Aptos Narrow"/>
                <w:b/>
                <w:bCs/>
                <w:color w:val="000000" w:themeColor="text1"/>
              </w:rPr>
              <w:t> </w:t>
            </w:r>
          </w:p>
        </w:tc>
      </w:tr>
    </w:tbl>
    <w:p w14:paraId="1619D015" w14:textId="7C9D5BBF" w:rsidR="00343EBF" w:rsidRDefault="00343EBF" w:rsidP="0030640E"/>
    <w:sectPr w:rsidR="00343E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40E"/>
    <w:rsid w:val="000008BC"/>
    <w:rsid w:val="000C01BC"/>
    <w:rsid w:val="00210A4F"/>
    <w:rsid w:val="00224E5A"/>
    <w:rsid w:val="002849EF"/>
    <w:rsid w:val="0030640E"/>
    <w:rsid w:val="00343EBF"/>
    <w:rsid w:val="004926D6"/>
    <w:rsid w:val="00993C00"/>
    <w:rsid w:val="00A34B1D"/>
    <w:rsid w:val="00AE1B5D"/>
    <w:rsid w:val="00B8020C"/>
    <w:rsid w:val="00BB5B46"/>
    <w:rsid w:val="00CE222E"/>
    <w:rsid w:val="00D217AE"/>
    <w:rsid w:val="00E73BA3"/>
    <w:rsid w:val="00EE3C79"/>
    <w:rsid w:val="037002B7"/>
    <w:rsid w:val="0CEEA2FF"/>
    <w:rsid w:val="0E0D87F7"/>
    <w:rsid w:val="10D1C8C7"/>
    <w:rsid w:val="19260B3A"/>
    <w:rsid w:val="1A7A3C13"/>
    <w:rsid w:val="1DCC6ABB"/>
    <w:rsid w:val="1F5F50B6"/>
    <w:rsid w:val="20BB810B"/>
    <w:rsid w:val="230C1BD6"/>
    <w:rsid w:val="27534AEF"/>
    <w:rsid w:val="2F378EB0"/>
    <w:rsid w:val="32F43A73"/>
    <w:rsid w:val="35129040"/>
    <w:rsid w:val="355AA7F4"/>
    <w:rsid w:val="35692FAF"/>
    <w:rsid w:val="37248148"/>
    <w:rsid w:val="4267D6B9"/>
    <w:rsid w:val="4561C8B8"/>
    <w:rsid w:val="4974FDC9"/>
    <w:rsid w:val="4DA1BFFE"/>
    <w:rsid w:val="536C3DC9"/>
    <w:rsid w:val="5518136A"/>
    <w:rsid w:val="59BBECB3"/>
    <w:rsid w:val="6195DEFE"/>
    <w:rsid w:val="6880D82B"/>
    <w:rsid w:val="6CFD0D7D"/>
    <w:rsid w:val="773975CA"/>
    <w:rsid w:val="79C09D83"/>
    <w:rsid w:val="7ED823D3"/>
    <w:rsid w:val="7EE193B5"/>
    <w:rsid w:val="7F95DA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720277C"/>
  <w15:chartTrackingRefBased/>
  <w15:docId w15:val="{9FBAAE58-5AEC-4E8A-A179-36387234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64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064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64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64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64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64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64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64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64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4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064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64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64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64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64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64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64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640E"/>
    <w:rPr>
      <w:rFonts w:eastAsiaTheme="majorEastAsia" w:cstheme="majorBidi"/>
      <w:color w:val="272727" w:themeColor="text1" w:themeTint="D8"/>
    </w:rPr>
  </w:style>
  <w:style w:type="paragraph" w:styleId="Title">
    <w:name w:val="Title"/>
    <w:basedOn w:val="Normal"/>
    <w:next w:val="Normal"/>
    <w:link w:val="TitleChar"/>
    <w:uiPriority w:val="10"/>
    <w:qFormat/>
    <w:rsid w:val="003064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64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64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64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640E"/>
    <w:pPr>
      <w:spacing w:before="160"/>
      <w:jc w:val="center"/>
    </w:pPr>
    <w:rPr>
      <w:i/>
      <w:iCs/>
      <w:color w:val="404040" w:themeColor="text1" w:themeTint="BF"/>
    </w:rPr>
  </w:style>
  <w:style w:type="character" w:customStyle="1" w:styleId="QuoteChar">
    <w:name w:val="Quote Char"/>
    <w:basedOn w:val="DefaultParagraphFont"/>
    <w:link w:val="Quote"/>
    <w:uiPriority w:val="29"/>
    <w:rsid w:val="0030640E"/>
    <w:rPr>
      <w:i/>
      <w:iCs/>
      <w:color w:val="404040" w:themeColor="text1" w:themeTint="BF"/>
    </w:rPr>
  </w:style>
  <w:style w:type="paragraph" w:styleId="ListParagraph">
    <w:name w:val="List Paragraph"/>
    <w:basedOn w:val="Normal"/>
    <w:uiPriority w:val="34"/>
    <w:qFormat/>
    <w:rsid w:val="0030640E"/>
    <w:pPr>
      <w:ind w:left="720"/>
      <w:contextualSpacing/>
    </w:pPr>
  </w:style>
  <w:style w:type="character" w:styleId="IntenseEmphasis">
    <w:name w:val="Intense Emphasis"/>
    <w:basedOn w:val="DefaultParagraphFont"/>
    <w:uiPriority w:val="21"/>
    <w:qFormat/>
    <w:rsid w:val="0030640E"/>
    <w:rPr>
      <w:i/>
      <w:iCs/>
      <w:color w:val="0F4761" w:themeColor="accent1" w:themeShade="BF"/>
    </w:rPr>
  </w:style>
  <w:style w:type="paragraph" w:styleId="IntenseQuote">
    <w:name w:val="Intense Quote"/>
    <w:basedOn w:val="Normal"/>
    <w:next w:val="Normal"/>
    <w:link w:val="IntenseQuoteChar"/>
    <w:uiPriority w:val="30"/>
    <w:qFormat/>
    <w:rsid w:val="003064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640E"/>
    <w:rPr>
      <w:i/>
      <w:iCs/>
      <w:color w:val="0F4761" w:themeColor="accent1" w:themeShade="BF"/>
    </w:rPr>
  </w:style>
  <w:style w:type="character" w:styleId="IntenseReference">
    <w:name w:val="Intense Reference"/>
    <w:basedOn w:val="DefaultParagraphFont"/>
    <w:uiPriority w:val="32"/>
    <w:qFormat/>
    <w:rsid w:val="0030640E"/>
    <w:rPr>
      <w:b/>
      <w:bCs/>
      <w:smallCaps/>
      <w:color w:val="0F4761" w:themeColor="accent1" w:themeShade="BF"/>
      <w:spacing w:val="5"/>
    </w:rPr>
  </w:style>
  <w:style w:type="character" w:styleId="Hyperlink">
    <w:name w:val="Hyperlink"/>
    <w:basedOn w:val="DefaultParagraphFont"/>
    <w:uiPriority w:val="99"/>
    <w:unhideWhenUsed/>
    <w:rsid w:val="0030640E"/>
    <w:rPr>
      <w:color w:val="467886" w:themeColor="hyperlink"/>
      <w:u w:val="single"/>
    </w:rPr>
  </w:style>
  <w:style w:type="character" w:styleId="UnresolvedMention">
    <w:name w:val="Unresolved Mention"/>
    <w:basedOn w:val="DefaultParagraphFont"/>
    <w:uiPriority w:val="99"/>
    <w:semiHidden/>
    <w:unhideWhenUsed/>
    <w:rsid w:val="0030640E"/>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jewelheart.nl" TargetMode="External"/><Relationship Id="rId4" Type="http://schemas.openxmlformats.org/officeDocument/2006/relationships/hyperlink" Target="mailto:info@jewelheart.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Wuisman</dc:creator>
  <cp:keywords/>
  <dc:description/>
  <cp:lastModifiedBy>Jh Penningmeester</cp:lastModifiedBy>
  <cp:revision>3</cp:revision>
  <dcterms:created xsi:type="dcterms:W3CDTF">2025-06-16T16:39:00Z</dcterms:created>
  <dcterms:modified xsi:type="dcterms:W3CDTF">2026-07-13T14:42:00Z</dcterms:modified>
</cp:coreProperties>
</file>